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DC56" w14:textId="35F3F79C" w:rsidR="007072BB" w:rsidRPr="00EE525A" w:rsidRDefault="007072BB" w:rsidP="007072BB">
      <w:pPr>
        <w:tabs>
          <w:tab w:val="left" w:pos="1558"/>
          <w:tab w:val="center" w:pos="4218"/>
        </w:tabs>
        <w:spacing w:line="360" w:lineRule="auto"/>
        <w:jc w:val="center"/>
        <w:rPr>
          <w:rFonts w:ascii="方正小标宋_GBK" w:eastAsia="方正小标宋_GBK" w:hAnsi="方正小标宋_GBK" w:cs="方正小标宋_GBK" w:hint="eastAsia"/>
          <w:b/>
          <w:color w:val="000000" w:themeColor="text1"/>
          <w:sz w:val="52"/>
          <w:szCs w:val="52"/>
        </w:rPr>
      </w:pPr>
      <w:r w:rsidRPr="00EE525A">
        <w:rPr>
          <w:rFonts w:ascii="方正小标宋_GBK" w:eastAsia="方正小标宋_GBK" w:hAnsi="方正小标宋_GBK" w:cs="方正小标宋_GBK" w:hint="eastAsia"/>
          <w:b/>
          <w:color w:val="000000" w:themeColor="text1"/>
          <w:sz w:val="52"/>
          <w:szCs w:val="52"/>
        </w:rPr>
        <w:t>150米三峡游轮</w:t>
      </w:r>
      <w:r w:rsidRPr="00EE525A">
        <w:rPr>
          <w:rFonts w:ascii="方正小标宋_GBK" w:eastAsia="方正小标宋_GBK" w:hAnsi="方正小标宋_GBK" w:cs="方正小标宋_GBK" w:hint="eastAsia"/>
          <w:b/>
          <w:color w:val="000000" w:themeColor="text1"/>
          <w:sz w:val="52"/>
          <w:szCs w:val="52"/>
        </w:rPr>
        <w:t>不锈钢栏杆</w:t>
      </w:r>
    </w:p>
    <w:p w14:paraId="29AC9D98" w14:textId="2E8FD577" w:rsidR="007072BB" w:rsidRPr="00EE525A" w:rsidRDefault="007072BB" w:rsidP="007072BB">
      <w:pPr>
        <w:spacing w:line="360" w:lineRule="auto"/>
        <w:jc w:val="center"/>
        <w:rPr>
          <w:rFonts w:ascii="方正小标宋_GBK" w:eastAsia="方正小标宋_GBK" w:hAnsi="方正小标宋_GBK" w:cs="方正小标宋_GBK" w:hint="eastAsia"/>
          <w:b/>
          <w:color w:val="000000" w:themeColor="text1"/>
          <w:sz w:val="40"/>
          <w:szCs w:val="40"/>
        </w:rPr>
      </w:pPr>
      <w:r w:rsidRPr="00EE525A">
        <w:rPr>
          <w:rFonts w:ascii="方正小标宋_GBK" w:eastAsia="方正小标宋_GBK" w:hAnsi="方正小标宋_GBK" w:cs="方正小标宋_GBK" w:hint="eastAsia"/>
          <w:b/>
          <w:color w:val="000000" w:themeColor="text1"/>
          <w:sz w:val="40"/>
          <w:szCs w:val="40"/>
        </w:rPr>
        <w:t>（船舶工程编号：ZJ20-LYC007）</w:t>
      </w:r>
    </w:p>
    <w:p w14:paraId="7F2CD30D" w14:textId="057A76BF" w:rsidR="007072BB" w:rsidRDefault="007072BB" w:rsidP="007072BB">
      <w:pPr>
        <w:jc w:val="center"/>
        <w:rPr>
          <w:rFonts w:ascii="黑体" w:eastAsia="黑体" w:hAnsi="黑体" w:hint="eastAsia"/>
          <w:sz w:val="56"/>
          <w:szCs w:val="56"/>
        </w:rPr>
      </w:pPr>
    </w:p>
    <w:p w14:paraId="6CD54E21" w14:textId="77777777" w:rsidR="00CB6AA3" w:rsidRDefault="00000000">
      <w:pPr>
        <w:spacing w:line="1000" w:lineRule="exact"/>
        <w:jc w:val="center"/>
        <w:rPr>
          <w:rFonts w:ascii="黑体" w:eastAsia="黑体" w:hAnsi="黑体" w:hint="eastAsia"/>
          <w:sz w:val="72"/>
          <w:szCs w:val="72"/>
        </w:rPr>
      </w:pPr>
      <w:r>
        <w:rPr>
          <w:rFonts w:ascii="黑体" w:eastAsia="黑体" w:hAnsi="黑体" w:hint="eastAsia"/>
          <w:sz w:val="72"/>
          <w:szCs w:val="72"/>
        </w:rPr>
        <w:t>技</w:t>
      </w:r>
    </w:p>
    <w:p w14:paraId="370BDA36" w14:textId="77777777" w:rsidR="00CB6AA3" w:rsidRDefault="00000000">
      <w:pPr>
        <w:spacing w:line="1000" w:lineRule="exact"/>
        <w:jc w:val="center"/>
        <w:rPr>
          <w:rFonts w:ascii="黑体" w:eastAsia="黑体" w:hAnsi="黑体" w:hint="eastAsia"/>
          <w:sz w:val="72"/>
          <w:szCs w:val="72"/>
        </w:rPr>
      </w:pPr>
      <w:r>
        <w:rPr>
          <w:rFonts w:ascii="黑体" w:eastAsia="黑体" w:hAnsi="黑体" w:hint="eastAsia"/>
          <w:sz w:val="72"/>
          <w:szCs w:val="72"/>
        </w:rPr>
        <w:t>术</w:t>
      </w:r>
    </w:p>
    <w:p w14:paraId="3B5271A6" w14:textId="77777777" w:rsidR="00CB6AA3" w:rsidRDefault="00000000">
      <w:pPr>
        <w:spacing w:line="1000" w:lineRule="exact"/>
        <w:jc w:val="center"/>
        <w:rPr>
          <w:rFonts w:ascii="黑体" w:eastAsia="黑体" w:hAnsi="黑体" w:hint="eastAsia"/>
          <w:sz w:val="72"/>
          <w:szCs w:val="72"/>
        </w:rPr>
      </w:pPr>
      <w:r>
        <w:rPr>
          <w:rFonts w:ascii="黑体" w:eastAsia="黑体" w:hAnsi="黑体" w:hint="eastAsia"/>
          <w:sz w:val="72"/>
          <w:szCs w:val="72"/>
        </w:rPr>
        <w:t>协</w:t>
      </w:r>
    </w:p>
    <w:p w14:paraId="403673DA" w14:textId="77777777" w:rsidR="00CB6AA3" w:rsidRDefault="00000000">
      <w:pPr>
        <w:spacing w:line="1000" w:lineRule="exact"/>
        <w:jc w:val="center"/>
        <w:rPr>
          <w:rFonts w:ascii="黑体" w:eastAsia="黑体" w:hAnsi="黑体" w:hint="eastAsia"/>
          <w:sz w:val="56"/>
          <w:szCs w:val="56"/>
        </w:rPr>
      </w:pPr>
      <w:r>
        <w:rPr>
          <w:rFonts w:ascii="黑体" w:eastAsia="黑体" w:hAnsi="黑体" w:hint="eastAsia"/>
          <w:sz w:val="72"/>
          <w:szCs w:val="72"/>
        </w:rPr>
        <w:t>议</w:t>
      </w:r>
    </w:p>
    <w:p w14:paraId="27DD067F" w14:textId="77777777" w:rsidR="00CB6AA3" w:rsidRDefault="00CB6AA3">
      <w:pPr>
        <w:spacing w:line="360" w:lineRule="auto"/>
        <w:rPr>
          <w:rFonts w:asciiTheme="minorEastAsia" w:hAnsiTheme="minorEastAsia" w:hint="eastAsia"/>
          <w:b/>
          <w:bCs/>
          <w:sz w:val="24"/>
        </w:rPr>
      </w:pPr>
    </w:p>
    <w:p w14:paraId="6655EE8F" w14:textId="77777777" w:rsidR="00CB6AA3" w:rsidRDefault="00CB6AA3">
      <w:pPr>
        <w:spacing w:line="360" w:lineRule="auto"/>
        <w:rPr>
          <w:rFonts w:asciiTheme="minorEastAsia" w:hAnsiTheme="minorEastAsia" w:hint="eastAsia"/>
          <w:b/>
          <w:bCs/>
          <w:sz w:val="24"/>
        </w:rPr>
      </w:pPr>
    </w:p>
    <w:p w14:paraId="3325F557"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船    东：重庆交运游轮有限公司</w:t>
      </w:r>
    </w:p>
    <w:p w14:paraId="5241CAAB"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代表签字：</w:t>
      </w:r>
    </w:p>
    <w:p w14:paraId="4108E793" w14:textId="77777777" w:rsidR="00CB6AA3" w:rsidRDefault="00000000">
      <w:pPr>
        <w:snapToGrid w:val="0"/>
        <w:spacing w:line="700" w:lineRule="exact"/>
        <w:jc w:val="left"/>
        <w:rPr>
          <w:rFonts w:ascii="宋体"/>
          <w:b/>
          <w:sz w:val="30"/>
          <w:szCs w:val="30"/>
        </w:rPr>
      </w:pPr>
      <w:r>
        <w:rPr>
          <w:rFonts w:ascii="宋体" w:hint="eastAsia"/>
          <w:b/>
          <w:sz w:val="30"/>
          <w:szCs w:val="30"/>
        </w:rPr>
        <w:t xml:space="preserve"> </w:t>
      </w:r>
    </w:p>
    <w:p w14:paraId="0DA8C9FF"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船    厂：重庆中江船业有限公司</w:t>
      </w:r>
    </w:p>
    <w:p w14:paraId="1F59FC14"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代表签字：</w:t>
      </w:r>
    </w:p>
    <w:p w14:paraId="5A2846D5" w14:textId="77777777" w:rsidR="00CB6AA3" w:rsidRDefault="00000000">
      <w:pPr>
        <w:snapToGrid w:val="0"/>
        <w:spacing w:line="700" w:lineRule="exact"/>
        <w:jc w:val="left"/>
        <w:rPr>
          <w:rFonts w:ascii="宋体"/>
          <w:b/>
          <w:sz w:val="30"/>
          <w:szCs w:val="30"/>
        </w:rPr>
      </w:pPr>
      <w:r>
        <w:rPr>
          <w:rFonts w:ascii="宋体" w:hint="eastAsia"/>
          <w:b/>
          <w:sz w:val="30"/>
          <w:szCs w:val="30"/>
        </w:rPr>
        <w:t xml:space="preserve"> </w:t>
      </w:r>
    </w:p>
    <w:p w14:paraId="563242BA"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 xml:space="preserve">供 货 商： </w:t>
      </w:r>
    </w:p>
    <w:p w14:paraId="6136C23E" w14:textId="77777777" w:rsidR="00CB6AA3" w:rsidRDefault="00000000">
      <w:pPr>
        <w:snapToGrid w:val="0"/>
        <w:spacing w:line="700" w:lineRule="exact"/>
        <w:ind w:firstLineChars="400" w:firstLine="1205"/>
        <w:jc w:val="left"/>
        <w:rPr>
          <w:rFonts w:ascii="宋体"/>
          <w:b/>
          <w:sz w:val="30"/>
          <w:szCs w:val="30"/>
        </w:rPr>
      </w:pPr>
      <w:r>
        <w:rPr>
          <w:rFonts w:ascii="宋体" w:hint="eastAsia"/>
          <w:b/>
          <w:sz w:val="30"/>
          <w:szCs w:val="30"/>
        </w:rPr>
        <w:t>代表签字：</w:t>
      </w:r>
    </w:p>
    <w:p w14:paraId="24BBA9D6" w14:textId="77777777" w:rsidR="00CB6AA3" w:rsidRDefault="00CB6AA3">
      <w:pPr>
        <w:snapToGrid w:val="0"/>
        <w:spacing w:line="700" w:lineRule="exact"/>
        <w:ind w:firstLineChars="400" w:firstLine="1205"/>
        <w:jc w:val="left"/>
        <w:rPr>
          <w:rFonts w:ascii="宋体"/>
          <w:b/>
          <w:sz w:val="30"/>
          <w:szCs w:val="30"/>
        </w:rPr>
      </w:pPr>
    </w:p>
    <w:p w14:paraId="57DDA2FF" w14:textId="77777777" w:rsidR="00CB6AA3" w:rsidRDefault="00000000">
      <w:pPr>
        <w:spacing w:line="360" w:lineRule="auto"/>
        <w:rPr>
          <w:rFonts w:ascii="宋体" w:eastAsia="宋体" w:hAnsi="宋体" w:cs="宋体" w:hint="eastAsia"/>
          <w:sz w:val="32"/>
          <w:szCs w:val="32"/>
        </w:rPr>
      </w:pPr>
      <w:r>
        <w:rPr>
          <w:rFonts w:ascii="宋体" w:eastAsia="宋体" w:hAnsi="宋体" w:cs="宋体" w:hint="eastAsia"/>
          <w:sz w:val="32"/>
          <w:szCs w:val="32"/>
        </w:rPr>
        <w:lastRenderedPageBreak/>
        <w:t xml:space="preserve">　</w:t>
      </w:r>
      <w:proofErr w:type="gramStart"/>
      <w:r>
        <w:rPr>
          <w:rFonts w:ascii="宋体" w:eastAsia="宋体" w:hAnsi="宋体" w:cs="宋体" w:hint="eastAsia"/>
          <w:b/>
          <w:bCs/>
          <w:sz w:val="32"/>
          <w:szCs w:val="32"/>
        </w:rPr>
        <w:t>一</w:t>
      </w:r>
      <w:proofErr w:type="gramEnd"/>
      <w:r>
        <w:rPr>
          <w:rFonts w:ascii="宋体" w:eastAsia="宋体" w:hAnsi="宋体" w:cs="宋体" w:hint="eastAsia"/>
          <w:b/>
          <w:bCs/>
          <w:sz w:val="32"/>
          <w:szCs w:val="32"/>
        </w:rPr>
        <w:t>．应用范围</w:t>
      </w:r>
      <w:r>
        <w:rPr>
          <w:rFonts w:ascii="宋体" w:eastAsia="宋体" w:hAnsi="宋体" w:cs="宋体" w:hint="eastAsia"/>
          <w:sz w:val="32"/>
          <w:szCs w:val="32"/>
        </w:rPr>
        <w:t>：</w:t>
      </w:r>
    </w:p>
    <w:p w14:paraId="1BF0C344" w14:textId="77777777" w:rsidR="00CB6AA3" w:rsidRDefault="00000000">
      <w:pPr>
        <w:spacing w:line="360" w:lineRule="auto"/>
        <w:rPr>
          <w:rFonts w:ascii="宋体" w:eastAsia="宋体" w:hAnsi="宋体" w:cs="宋体" w:hint="eastAsia"/>
          <w:b/>
          <w:bCs/>
          <w:sz w:val="28"/>
          <w:szCs w:val="28"/>
        </w:rPr>
      </w:pPr>
      <w:r>
        <w:rPr>
          <w:rFonts w:ascii="宋体" w:eastAsia="宋体" w:hAnsi="宋体" w:cs="宋体" w:hint="eastAsia"/>
          <w:sz w:val="28"/>
          <w:szCs w:val="28"/>
        </w:rPr>
        <w:t>1、可放到式外舷栏杆：顶棚甲板、阳光甲板左右舷救生筏区域、观景甲板左右舷救生艇区域</w:t>
      </w:r>
      <w:r>
        <w:rPr>
          <w:rFonts w:ascii="宋体" w:eastAsia="宋体" w:hAnsi="宋体" w:cs="宋体" w:hint="eastAsia"/>
          <w:b/>
          <w:bCs/>
          <w:sz w:val="28"/>
          <w:szCs w:val="28"/>
        </w:rPr>
        <w:t>．</w:t>
      </w:r>
    </w:p>
    <w:p w14:paraId="29A10699" w14:textId="77777777" w:rsidR="00CB6AA3" w:rsidRDefault="00000000">
      <w:pPr>
        <w:spacing w:line="360" w:lineRule="auto"/>
        <w:rPr>
          <w:rFonts w:ascii="宋体" w:eastAsia="宋体" w:hAnsi="宋体" w:cs="宋体" w:hint="eastAsia"/>
          <w:sz w:val="28"/>
          <w:szCs w:val="28"/>
        </w:rPr>
      </w:pPr>
      <w:r>
        <w:rPr>
          <w:rFonts w:ascii="宋体" w:eastAsia="宋体" w:hAnsi="宋体" w:cs="宋体" w:hint="eastAsia"/>
          <w:sz w:val="28"/>
          <w:szCs w:val="28"/>
        </w:rPr>
        <w:t>2.外舷栏杆：上甲板、游步甲板、观景甲板、驾驶甲板、阳光甲板全部。</w:t>
      </w:r>
    </w:p>
    <w:p w14:paraId="1446A0D6" w14:textId="77777777" w:rsidR="00CB6AA3" w:rsidRDefault="00000000">
      <w:pPr>
        <w:spacing w:line="360" w:lineRule="auto"/>
        <w:rPr>
          <w:rFonts w:ascii="宋体" w:eastAsia="宋体" w:hAnsi="宋体" w:cs="宋体" w:hint="eastAsia"/>
          <w:sz w:val="28"/>
          <w:szCs w:val="28"/>
        </w:rPr>
      </w:pPr>
      <w:r>
        <w:rPr>
          <w:rFonts w:ascii="宋体" w:eastAsia="宋体" w:hAnsi="宋体" w:cs="宋体" w:hint="eastAsia"/>
          <w:sz w:val="28"/>
          <w:szCs w:val="28"/>
        </w:rPr>
        <w:t>3.室外甲板楼梯栏杆：主甲板到阳光甲板所有室外楼梯。</w:t>
      </w:r>
    </w:p>
    <w:p w14:paraId="41293FBF" w14:textId="77777777" w:rsidR="00CB6AA3" w:rsidRDefault="00000000">
      <w:pPr>
        <w:spacing w:line="360" w:lineRule="auto"/>
        <w:rPr>
          <w:rFonts w:ascii="宋体" w:eastAsia="宋体" w:hAnsi="宋体" w:cs="宋体" w:hint="eastAsia"/>
          <w:sz w:val="28"/>
          <w:szCs w:val="28"/>
        </w:rPr>
      </w:pPr>
      <w:r>
        <w:rPr>
          <w:rFonts w:ascii="宋体" w:eastAsia="宋体" w:hAnsi="宋体" w:cs="宋体" w:hint="eastAsia"/>
          <w:sz w:val="28"/>
          <w:szCs w:val="28"/>
        </w:rPr>
        <w:t>4.室内不锈钢栏杆：主甲板到阳光甲板的所有疏散通道楼梯，不包含（93-98</w:t>
      </w:r>
      <w:proofErr w:type="gramStart"/>
      <w:r>
        <w:rPr>
          <w:rFonts w:ascii="宋体" w:eastAsia="宋体" w:hAnsi="宋体" w:cs="宋体" w:hint="eastAsia"/>
          <w:sz w:val="28"/>
          <w:szCs w:val="28"/>
        </w:rPr>
        <w:t>肋位楼梯</w:t>
      </w:r>
      <w:proofErr w:type="gramEnd"/>
      <w:r>
        <w:rPr>
          <w:rFonts w:ascii="宋体" w:eastAsia="宋体" w:hAnsi="宋体" w:cs="宋体" w:hint="eastAsia"/>
          <w:sz w:val="28"/>
          <w:szCs w:val="28"/>
        </w:rPr>
        <w:t>）和机舱部分不牵涉到客用的楼梯。</w:t>
      </w:r>
    </w:p>
    <w:p w14:paraId="3958CC88" w14:textId="77777777" w:rsidR="00CB6AA3" w:rsidRDefault="00000000">
      <w:pPr>
        <w:spacing w:line="360" w:lineRule="auto"/>
        <w:rPr>
          <w:rFonts w:ascii="宋体" w:eastAsia="宋体" w:hAnsi="宋体" w:cs="宋体" w:hint="eastAsia"/>
          <w:b/>
          <w:bCs/>
          <w:sz w:val="32"/>
          <w:szCs w:val="32"/>
        </w:rPr>
      </w:pPr>
      <w:r>
        <w:rPr>
          <w:rFonts w:ascii="宋体" w:eastAsia="宋体" w:hAnsi="宋体" w:cs="宋体" w:hint="eastAsia"/>
          <w:b/>
          <w:bCs/>
          <w:sz w:val="32"/>
          <w:szCs w:val="32"/>
        </w:rPr>
        <w:t>二. 规范要求:</w:t>
      </w:r>
    </w:p>
    <w:p w14:paraId="37C83BE9" w14:textId="77777777" w:rsidR="00CB6AA3" w:rsidRDefault="00000000">
      <w:pPr>
        <w:spacing w:line="460" w:lineRule="exact"/>
        <w:ind w:firstLineChars="150" w:firstLine="42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1、CCS《钢质内河船舶入级规则》(2018)；</w:t>
      </w:r>
    </w:p>
    <w:p w14:paraId="70ABD7D0" w14:textId="77777777" w:rsidR="00CB6AA3" w:rsidRDefault="00000000">
      <w:pPr>
        <w:spacing w:line="460" w:lineRule="exact"/>
        <w:ind w:firstLineChars="150" w:firstLine="42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2、CCS《钢质内河船舶建造规范》2016及其历年修改通报；</w:t>
      </w:r>
    </w:p>
    <w:p w14:paraId="314E3634" w14:textId="77777777" w:rsidR="00CB6AA3" w:rsidRDefault="00000000">
      <w:pPr>
        <w:spacing w:line="460" w:lineRule="exact"/>
        <w:ind w:firstLineChars="150" w:firstLine="42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3、CMSA船舶与海上法定检验规则《内河船舶法定检验技术规则》2019及历年《修改通报》；</w:t>
      </w:r>
    </w:p>
    <w:p w14:paraId="39955717" w14:textId="77777777" w:rsidR="00CB6AA3" w:rsidRDefault="00000000">
      <w:pPr>
        <w:spacing w:line="460" w:lineRule="exact"/>
        <w:ind w:firstLineChars="150" w:firstLine="420"/>
        <w:rPr>
          <w:rFonts w:ascii="宋体" w:eastAsia="宋体" w:hAnsi="宋体" w:cs="宋体" w:hint="eastAsia"/>
          <w:strike/>
          <w:color w:val="000000" w:themeColor="text1"/>
          <w:sz w:val="28"/>
          <w:szCs w:val="28"/>
        </w:rPr>
      </w:pPr>
      <w:r>
        <w:rPr>
          <w:rFonts w:ascii="宋体" w:eastAsia="宋体" w:hAnsi="宋体" w:cs="宋体" w:hint="eastAsia"/>
          <w:color w:val="000000" w:themeColor="text1"/>
          <w:sz w:val="28"/>
          <w:szCs w:val="28"/>
        </w:rPr>
        <w:t>4、CCS《材料与焊接规范》2021；</w:t>
      </w:r>
    </w:p>
    <w:p w14:paraId="18230453" w14:textId="77777777" w:rsidR="00CB6AA3" w:rsidRDefault="00000000">
      <w:pPr>
        <w:spacing w:line="460" w:lineRule="exact"/>
        <w:ind w:firstLineChars="150" w:firstLine="42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5、《中国造船质量标准》GB/T 34000-2016；</w:t>
      </w:r>
    </w:p>
    <w:p w14:paraId="40DE7448" w14:textId="77777777" w:rsidR="00CB6AA3" w:rsidRDefault="00000000">
      <w:pPr>
        <w:pStyle w:val="TOC1"/>
        <w:spacing w:line="480" w:lineRule="exact"/>
        <w:ind w:firstLineChars="150" w:firstLine="420"/>
        <w:jc w:val="lef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6、其他适用的规范、法规、标准。</w:t>
      </w:r>
    </w:p>
    <w:p w14:paraId="634C78DC" w14:textId="77777777" w:rsidR="00CB6AA3" w:rsidRDefault="00000000">
      <w:pPr>
        <w:pStyle w:val="1"/>
        <w:tabs>
          <w:tab w:val="left" w:pos="879"/>
          <w:tab w:val="left" w:pos="1302"/>
        </w:tabs>
        <w:spacing w:before="212"/>
        <w:ind w:left="0" w:firstLineChars="100" w:firstLine="321"/>
        <w:rPr>
          <w:rFonts w:ascii="宋体" w:eastAsia="宋体" w:hAnsi="宋体" w:cs="宋体" w:hint="eastAsia"/>
          <w:b w:val="0"/>
          <w:bCs w:val="0"/>
          <w:w w:val="95"/>
          <w:sz w:val="32"/>
          <w:szCs w:val="32"/>
        </w:rPr>
      </w:pPr>
      <w:r>
        <w:rPr>
          <w:rFonts w:ascii="宋体" w:eastAsia="宋体" w:hAnsi="宋体" w:cs="宋体" w:hint="eastAsia"/>
          <w:sz w:val="32"/>
          <w:szCs w:val="32"/>
        </w:rPr>
        <w:t>三．</w:t>
      </w:r>
      <w:r>
        <w:rPr>
          <w:rFonts w:ascii="宋体" w:eastAsia="宋体" w:hAnsi="宋体" w:cs="宋体" w:hint="eastAsia"/>
          <w:w w:val="95"/>
          <w:sz w:val="32"/>
          <w:szCs w:val="32"/>
        </w:rPr>
        <w:t>工程内容及数量</w:t>
      </w:r>
    </w:p>
    <w:p w14:paraId="265547B7" w14:textId="568E0D81" w:rsidR="00CB6AA3" w:rsidRDefault="00000000">
      <w:pPr>
        <w:pStyle w:val="TOC1"/>
        <w:spacing w:line="480" w:lineRule="exact"/>
        <w:ind w:firstLineChars="200" w:firstLine="529"/>
        <w:rPr>
          <w:rFonts w:asciiTheme="majorEastAsia" w:eastAsiaTheme="majorEastAsia" w:hAnsiTheme="majorEastAsia" w:hint="eastAsia"/>
          <w:color w:val="000000" w:themeColor="text1"/>
          <w:sz w:val="28"/>
          <w:szCs w:val="28"/>
        </w:rPr>
      </w:pPr>
      <w:r>
        <w:rPr>
          <w:rFonts w:ascii="宋体" w:eastAsia="宋体" w:hint="eastAsia"/>
          <w:w w:val="95"/>
          <w:sz w:val="28"/>
          <w:szCs w:val="28"/>
        </w:rPr>
        <w:t xml:space="preserve">  1.</w:t>
      </w:r>
      <w:r>
        <w:rPr>
          <w:rFonts w:ascii="宋体" w:eastAsia="宋体" w:hint="eastAsia"/>
          <w:spacing w:val="-16"/>
          <w:sz w:val="28"/>
          <w:szCs w:val="28"/>
        </w:rPr>
        <w:t>工程内容：</w:t>
      </w:r>
      <w:r>
        <w:rPr>
          <w:rFonts w:asciiTheme="majorEastAsia" w:eastAsiaTheme="majorEastAsia" w:hAnsiTheme="majorEastAsia" w:hint="eastAsia"/>
          <w:color w:val="000000" w:themeColor="text1"/>
          <w:sz w:val="28"/>
          <w:szCs w:val="28"/>
        </w:rPr>
        <w:t>按</w:t>
      </w:r>
      <w:r w:rsidR="000C3A87">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的栏杆总布置图和栏杆大样图及标准的工艺流程、工艺质量要求进行放样、下料、组合、装配、焊接、打磨、校正，提交检验合格。</w:t>
      </w:r>
    </w:p>
    <w:p w14:paraId="176A432E" w14:textId="67D15D8D" w:rsidR="00CB6AA3" w:rsidRDefault="00000000">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2</w:t>
      </w:r>
      <w:r>
        <w:rPr>
          <w:rFonts w:asciiTheme="majorEastAsia" w:eastAsiaTheme="majorEastAsia" w:hAnsiTheme="majorEastAsia" w:hint="eastAsia"/>
          <w:color w:val="000000" w:themeColor="text1"/>
          <w:sz w:val="28"/>
          <w:szCs w:val="28"/>
        </w:rPr>
        <w:t>.</w:t>
      </w:r>
      <w:r w:rsidR="000C3A87">
        <w:rPr>
          <w:rFonts w:asciiTheme="majorEastAsia" w:eastAsiaTheme="majorEastAsia" w:hAnsiTheme="majorEastAsia" w:hint="eastAsia"/>
          <w:color w:val="000000" w:themeColor="text1"/>
          <w:sz w:val="28"/>
          <w:szCs w:val="28"/>
        </w:rPr>
        <w:t>甲方提供</w:t>
      </w:r>
      <w:r>
        <w:rPr>
          <w:rFonts w:asciiTheme="majorEastAsia" w:eastAsiaTheme="majorEastAsia" w:hAnsiTheme="majorEastAsia" w:hint="eastAsia"/>
          <w:color w:val="000000" w:themeColor="text1"/>
          <w:sz w:val="28"/>
          <w:szCs w:val="28"/>
        </w:rPr>
        <w:t>吊装、转运</w:t>
      </w:r>
      <w:r w:rsidR="000C3A87">
        <w:rPr>
          <w:rFonts w:asciiTheme="majorEastAsia" w:eastAsiaTheme="majorEastAsia" w:hAnsiTheme="majorEastAsia" w:hint="eastAsia"/>
          <w:color w:val="000000" w:themeColor="text1"/>
          <w:sz w:val="28"/>
          <w:szCs w:val="28"/>
        </w:rPr>
        <w:t>机械设备</w:t>
      </w:r>
      <w:r>
        <w:rPr>
          <w:rFonts w:asciiTheme="majorEastAsia" w:eastAsiaTheme="majorEastAsia" w:hAnsiTheme="majorEastAsia" w:hint="eastAsia"/>
          <w:color w:val="000000" w:themeColor="text1"/>
          <w:sz w:val="28"/>
          <w:szCs w:val="28"/>
        </w:rPr>
        <w:t>；乙方</w:t>
      </w:r>
      <w:r w:rsidR="000C3A87">
        <w:rPr>
          <w:rFonts w:asciiTheme="majorEastAsia" w:eastAsiaTheme="majorEastAsia" w:hAnsiTheme="majorEastAsia" w:hint="eastAsia"/>
          <w:color w:val="000000" w:themeColor="text1"/>
          <w:sz w:val="28"/>
          <w:szCs w:val="28"/>
        </w:rPr>
        <w:t>负责</w:t>
      </w:r>
      <w:r>
        <w:rPr>
          <w:rFonts w:asciiTheme="majorEastAsia" w:eastAsiaTheme="majorEastAsia" w:hAnsiTheme="majorEastAsia" w:hint="eastAsia"/>
          <w:color w:val="000000" w:themeColor="text1"/>
          <w:sz w:val="28"/>
          <w:szCs w:val="28"/>
        </w:rPr>
        <w:t>施工范围内的材料场内运输，上船的二次转运等。</w:t>
      </w:r>
    </w:p>
    <w:p w14:paraId="10E877C9" w14:textId="77777777" w:rsidR="00CB6AA3" w:rsidRDefault="00000000">
      <w:pPr>
        <w:rPr>
          <w:rFonts w:ascii="宋体" w:eastAsia="宋体"/>
          <w:spacing w:val="-16"/>
          <w:sz w:val="28"/>
          <w:szCs w:val="28"/>
        </w:rPr>
      </w:pPr>
      <w:r>
        <w:rPr>
          <w:rFonts w:asciiTheme="majorEastAsia" w:eastAsiaTheme="majorEastAsia" w:hAnsiTheme="majorEastAsia" w:hint="eastAsia"/>
          <w:color w:val="000000" w:themeColor="text1"/>
          <w:sz w:val="28"/>
          <w:szCs w:val="28"/>
        </w:rPr>
        <w:t xml:space="preserve">    3.工程量：参考工程量清单，最终以实际收方工程量为准。</w:t>
      </w:r>
    </w:p>
    <w:p w14:paraId="7F172A38" w14:textId="77777777" w:rsidR="00CB6AA3" w:rsidRDefault="00000000">
      <w:pPr>
        <w:pStyle w:val="a8"/>
        <w:numPr>
          <w:ilvl w:val="2"/>
          <w:numId w:val="0"/>
        </w:numPr>
        <w:tabs>
          <w:tab w:val="left" w:pos="879"/>
          <w:tab w:val="left" w:pos="1600"/>
        </w:tabs>
        <w:spacing w:before="161"/>
        <w:ind w:leftChars="114" w:left="239" w:firstLineChars="32" w:firstLine="102"/>
        <w:rPr>
          <w:rFonts w:ascii="宋体" w:eastAsia="宋体"/>
          <w:b/>
          <w:bCs/>
          <w:sz w:val="32"/>
          <w:szCs w:val="32"/>
        </w:rPr>
      </w:pPr>
      <w:r>
        <w:rPr>
          <w:rFonts w:ascii="宋体" w:eastAsia="宋体" w:hint="eastAsia"/>
          <w:sz w:val="32"/>
          <w:szCs w:val="32"/>
        </w:rPr>
        <w:t xml:space="preserve"> </w:t>
      </w:r>
      <w:r>
        <w:rPr>
          <w:rFonts w:ascii="宋体" w:eastAsia="宋体" w:hint="eastAsia"/>
          <w:b/>
          <w:bCs/>
          <w:sz w:val="32"/>
          <w:szCs w:val="32"/>
        </w:rPr>
        <w:t>四．技术要求</w:t>
      </w:r>
    </w:p>
    <w:p w14:paraId="0E1A44B4" w14:textId="77777777" w:rsidR="00CB6AA3" w:rsidRDefault="00CB6AA3">
      <w:pPr>
        <w:pStyle w:val="a8"/>
        <w:numPr>
          <w:ilvl w:val="2"/>
          <w:numId w:val="0"/>
        </w:numPr>
        <w:tabs>
          <w:tab w:val="left" w:pos="879"/>
          <w:tab w:val="left" w:pos="1600"/>
        </w:tabs>
        <w:spacing w:before="161"/>
        <w:ind w:hanging="142"/>
        <w:rPr>
          <w:rFonts w:ascii="宋体" w:eastAsia="宋体"/>
          <w:sz w:val="24"/>
        </w:rPr>
      </w:pPr>
    </w:p>
    <w:p w14:paraId="4B832323" w14:textId="77777777" w:rsidR="00CB6AA3" w:rsidRDefault="00000000">
      <w:pPr>
        <w:pStyle w:val="a7"/>
        <w:widowControl/>
        <w:numPr>
          <w:ilvl w:val="0"/>
          <w:numId w:val="1"/>
        </w:numPr>
        <w:spacing w:beforeAutospacing="1" w:afterAutospacing="1" w:line="31" w:lineRule="atLeast"/>
        <w:ind w:firstLineChars="300" w:firstLine="840"/>
        <w:rPr>
          <w:rFonts w:ascii="宋体" w:eastAsia="宋体" w:hAnsi="宋体" w:cs="宋体" w:hint="eastAsia"/>
          <w:sz w:val="28"/>
          <w:szCs w:val="28"/>
        </w:rPr>
      </w:pPr>
      <w:r>
        <w:rPr>
          <w:rFonts w:ascii="宋体" w:eastAsia="宋体" w:hAnsi="宋体" w:cs="宋体" w:hint="eastAsia"/>
          <w:sz w:val="28"/>
          <w:szCs w:val="28"/>
        </w:rPr>
        <w:lastRenderedPageBreak/>
        <w:t>各种栏杆施工做法均应符合国家现行各项有关施工操作规程和验收规范，不锈钢栏杆所用材料均为304材质，灯</w:t>
      </w:r>
      <w:proofErr w:type="gramStart"/>
      <w:r>
        <w:rPr>
          <w:rFonts w:ascii="宋体" w:eastAsia="宋体" w:hAnsi="宋体" w:cs="宋体" w:hint="eastAsia"/>
          <w:sz w:val="28"/>
          <w:szCs w:val="28"/>
        </w:rPr>
        <w:t>槽采用</w:t>
      </w:r>
      <w:proofErr w:type="gramEnd"/>
      <w:r>
        <w:rPr>
          <w:rFonts w:ascii="宋体" w:eastAsia="宋体" w:hAnsi="宋体" w:cs="宋体" w:hint="eastAsia"/>
          <w:sz w:val="28"/>
          <w:szCs w:val="28"/>
        </w:rPr>
        <w:t>镀锌铁板折边而成，是符合国家相关规定的合格材料。</w:t>
      </w:r>
    </w:p>
    <w:p w14:paraId="13B42C35" w14:textId="77777777" w:rsidR="00CB6AA3" w:rsidRDefault="00000000">
      <w:pPr>
        <w:pStyle w:val="a7"/>
        <w:widowControl/>
        <w:numPr>
          <w:ilvl w:val="0"/>
          <w:numId w:val="1"/>
        </w:numPr>
        <w:spacing w:beforeAutospacing="1" w:afterAutospacing="1" w:line="31" w:lineRule="atLeast"/>
        <w:ind w:firstLineChars="300" w:firstLine="840"/>
        <w:rPr>
          <w:rFonts w:ascii="宋体" w:eastAsia="宋体" w:hAnsi="宋体" w:cs="宋体" w:hint="eastAsia"/>
          <w:sz w:val="28"/>
          <w:szCs w:val="28"/>
        </w:rPr>
      </w:pPr>
      <w:r>
        <w:rPr>
          <w:rFonts w:ascii="宋体" w:eastAsia="宋体" w:hAnsi="宋体" w:cs="宋体" w:hint="eastAsia"/>
          <w:sz w:val="28"/>
          <w:szCs w:val="28"/>
        </w:rPr>
        <w:t>基本要求</w:t>
      </w:r>
    </w:p>
    <w:p w14:paraId="2F0BB5C5" w14:textId="77777777" w:rsidR="00CB6AA3" w:rsidRDefault="00000000">
      <w:pPr>
        <w:pStyle w:val="a7"/>
        <w:widowControl/>
        <w:numPr>
          <w:ilvl w:val="0"/>
          <w:numId w:val="2"/>
        </w:numPr>
        <w:spacing w:beforeAutospacing="1" w:afterAutospacing="1" w:line="31" w:lineRule="atLeast"/>
        <w:ind w:leftChars="300" w:left="630"/>
        <w:rPr>
          <w:rFonts w:ascii="宋体" w:eastAsia="宋体" w:hAnsi="宋体" w:cs="宋体" w:hint="eastAsia"/>
          <w:color w:val="FF0000"/>
          <w:sz w:val="28"/>
          <w:szCs w:val="28"/>
        </w:rPr>
      </w:pPr>
      <w:r>
        <w:rPr>
          <w:rFonts w:ascii="宋体" w:eastAsia="宋体" w:hAnsi="宋体" w:cs="宋体" w:hint="eastAsia"/>
          <w:sz w:val="28"/>
          <w:szCs w:val="28"/>
        </w:rPr>
        <w:t>外舷放倒式不锈钢护栏</w:t>
      </w:r>
      <w:proofErr w:type="gramStart"/>
      <w:r>
        <w:rPr>
          <w:rFonts w:ascii="宋体" w:eastAsia="宋体" w:hAnsi="宋体" w:cs="宋体" w:hint="eastAsia"/>
          <w:sz w:val="28"/>
          <w:szCs w:val="28"/>
        </w:rPr>
        <w:t>杆按照</w:t>
      </w:r>
      <w:proofErr w:type="gramEnd"/>
      <w:r>
        <w:rPr>
          <w:rFonts w:ascii="宋体" w:eastAsia="宋体" w:hAnsi="宋体" w:cs="宋体" w:hint="eastAsia"/>
          <w:sz w:val="28"/>
          <w:szCs w:val="28"/>
        </w:rPr>
        <w:t>设计图制作，必须操作方便，插销固定牢固，放到方向为内放到。（投标单位可自行优化方案，报甲方和船东方审核通过）。（2）其余甲板外舷栏杆（可参考样板间实际样式），特别说明：客房区域两房间的因有立柱，不锈钢栏杆自然分段；</w:t>
      </w:r>
      <w:r>
        <w:rPr>
          <w:rFonts w:ascii="宋体" w:eastAsia="宋体" w:hAnsi="宋体" w:cs="宋体" w:hint="eastAsia"/>
          <w:color w:val="FF0000"/>
          <w:sz w:val="28"/>
          <w:szCs w:val="28"/>
        </w:rPr>
        <w:t>但附属的轮廓灯</w:t>
      </w:r>
      <w:proofErr w:type="gramStart"/>
      <w:r>
        <w:rPr>
          <w:rFonts w:ascii="宋体" w:eastAsia="宋体" w:hAnsi="宋体" w:cs="宋体" w:hint="eastAsia"/>
          <w:color w:val="FF0000"/>
          <w:sz w:val="28"/>
          <w:szCs w:val="28"/>
        </w:rPr>
        <w:t>灯槽需</w:t>
      </w:r>
      <w:proofErr w:type="gramEnd"/>
      <w:r>
        <w:rPr>
          <w:rFonts w:ascii="宋体" w:eastAsia="宋体" w:hAnsi="宋体" w:cs="宋体" w:hint="eastAsia"/>
          <w:color w:val="FF0000"/>
          <w:sz w:val="28"/>
          <w:szCs w:val="28"/>
        </w:rPr>
        <w:t>全部贯通，且此部分的灯</w:t>
      </w:r>
      <w:proofErr w:type="gramStart"/>
      <w:r>
        <w:rPr>
          <w:rFonts w:ascii="宋体" w:eastAsia="宋体" w:hAnsi="宋体" w:cs="宋体" w:hint="eastAsia"/>
          <w:color w:val="FF0000"/>
          <w:sz w:val="28"/>
          <w:szCs w:val="28"/>
        </w:rPr>
        <w:t>槽没有</w:t>
      </w:r>
      <w:proofErr w:type="gramEnd"/>
      <w:r>
        <w:rPr>
          <w:rFonts w:ascii="宋体" w:eastAsia="宋体" w:hAnsi="宋体" w:cs="宋体" w:hint="eastAsia"/>
          <w:color w:val="FF0000"/>
          <w:sz w:val="28"/>
          <w:szCs w:val="28"/>
        </w:rPr>
        <w:t>单独计量（立柱宽约20公分），各投标单位自行考虑价值分摊至栏杆部分。</w:t>
      </w:r>
    </w:p>
    <w:p w14:paraId="149C3776" w14:textId="77777777" w:rsidR="00CB6AA3" w:rsidRDefault="00000000">
      <w:pPr>
        <w:pStyle w:val="a7"/>
        <w:widowControl/>
        <w:spacing w:beforeAutospacing="1" w:afterAutospacing="1" w:line="31" w:lineRule="atLeast"/>
        <w:ind w:firstLineChars="200" w:firstLine="560"/>
        <w:rPr>
          <w:rFonts w:ascii="宋体" w:eastAsia="宋体" w:hAnsi="宋体" w:cs="宋体" w:hint="eastAsia"/>
          <w:sz w:val="28"/>
          <w:szCs w:val="28"/>
        </w:rPr>
      </w:pPr>
      <w:r>
        <w:rPr>
          <w:rFonts w:ascii="宋体" w:eastAsia="宋体" w:hAnsi="宋体" w:cs="宋体" w:hint="eastAsia"/>
          <w:sz w:val="28"/>
          <w:szCs w:val="28"/>
        </w:rPr>
        <w:t>3、楼梯栏杆在施工安装中要注意定位准确，以现场实测数据为准，栏杆扶手在拐弯处的定位要保证扶手能流畅转折。</w:t>
      </w:r>
    </w:p>
    <w:p w14:paraId="18D36EB3"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4、金属管材间焊接应牢固，焊缝要均匀饱满，所有焊缝均应打磨抛光。不锈钢管焊接处的打磨抛光须从粗到</w:t>
      </w:r>
      <w:proofErr w:type="gramStart"/>
      <w:r>
        <w:rPr>
          <w:rFonts w:ascii="宋体" w:eastAsia="宋体" w:hAnsi="宋体" w:cs="宋体" w:hint="eastAsia"/>
          <w:sz w:val="28"/>
          <w:szCs w:val="28"/>
        </w:rPr>
        <w:t>细逐步</w:t>
      </w:r>
      <w:proofErr w:type="gramEnd"/>
      <w:r>
        <w:rPr>
          <w:rFonts w:ascii="宋体" w:eastAsia="宋体" w:hAnsi="宋体" w:cs="宋体" w:hint="eastAsia"/>
          <w:sz w:val="28"/>
          <w:szCs w:val="28"/>
        </w:rPr>
        <w:t>打磨，最后抛光。</w:t>
      </w:r>
    </w:p>
    <w:p w14:paraId="75A5F22B"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5、室内外楼梯平台的不锈钢立柱栏杆装饰盖选用要与立杆材料一致，不锈钢装饰盖在最后一次甲板油漆后用建筑粘结剂粘结固定。</w:t>
      </w:r>
    </w:p>
    <w:p w14:paraId="3E89E2F3" w14:textId="77777777" w:rsidR="00CB6AA3" w:rsidRDefault="00000000">
      <w:pPr>
        <w:pStyle w:val="a7"/>
        <w:widowControl/>
        <w:spacing w:beforeAutospacing="1" w:afterAutospacing="1" w:line="31" w:lineRule="atLeast"/>
        <w:ind w:firstLineChars="100" w:firstLine="280"/>
        <w:rPr>
          <w:rFonts w:ascii="宋体" w:eastAsia="宋体" w:hAnsi="宋体" w:cs="宋体" w:hint="eastAsia"/>
          <w:sz w:val="28"/>
          <w:szCs w:val="28"/>
        </w:rPr>
      </w:pPr>
      <w:r>
        <w:rPr>
          <w:rFonts w:ascii="宋体" w:eastAsia="宋体" w:hAnsi="宋体" w:cs="宋体" w:hint="eastAsia"/>
          <w:sz w:val="28"/>
          <w:szCs w:val="28"/>
        </w:rPr>
        <w:t xml:space="preserve">　6、栏杆和扶手的构件尺寸</w:t>
      </w:r>
      <w:proofErr w:type="gramStart"/>
      <w:r>
        <w:rPr>
          <w:rFonts w:ascii="宋体" w:eastAsia="宋体" w:hAnsi="宋体" w:cs="宋体" w:hint="eastAsia"/>
          <w:sz w:val="28"/>
          <w:szCs w:val="28"/>
        </w:rPr>
        <w:t>应加工</w:t>
      </w:r>
      <w:proofErr w:type="gramEnd"/>
      <w:r>
        <w:rPr>
          <w:rFonts w:ascii="宋体" w:eastAsia="宋体" w:hAnsi="宋体" w:cs="宋体" w:hint="eastAsia"/>
          <w:sz w:val="28"/>
          <w:szCs w:val="28"/>
        </w:rPr>
        <w:t>准确，安装牢固可靠位置符合设计要求。</w:t>
      </w:r>
    </w:p>
    <w:p w14:paraId="58B8C488"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lastRenderedPageBreak/>
        <w:t xml:space="preserve">　 7、中标单位须提供不锈钢栏杆、铝合金扶手的产品合格证、质量检验合格报告等相关资料。</w:t>
      </w:r>
    </w:p>
    <w:p w14:paraId="14434B9B" w14:textId="77777777" w:rsidR="00CB6AA3" w:rsidRDefault="00000000">
      <w:pPr>
        <w:pStyle w:val="a7"/>
        <w:widowControl/>
        <w:spacing w:beforeAutospacing="1" w:afterAutospacing="1" w:line="31" w:lineRule="atLeast"/>
        <w:rPr>
          <w:rFonts w:ascii="宋体" w:eastAsia="宋体" w:hAnsi="宋体" w:cs="宋体" w:hint="eastAsia"/>
          <w:b/>
          <w:bCs/>
          <w:sz w:val="32"/>
          <w:szCs w:val="32"/>
        </w:rPr>
      </w:pPr>
      <w:r>
        <w:rPr>
          <w:rFonts w:ascii="宋体" w:eastAsia="宋体" w:hAnsi="宋体" w:cs="宋体" w:hint="eastAsia"/>
          <w:sz w:val="32"/>
          <w:szCs w:val="32"/>
        </w:rPr>
        <w:t xml:space="preserve">　　</w:t>
      </w:r>
      <w:r>
        <w:rPr>
          <w:rFonts w:ascii="宋体" w:eastAsia="宋体" w:hAnsi="宋体" w:cs="宋体" w:hint="eastAsia"/>
          <w:b/>
          <w:bCs/>
          <w:sz w:val="32"/>
          <w:szCs w:val="32"/>
        </w:rPr>
        <w:t>五.施工工序</w:t>
      </w:r>
    </w:p>
    <w:p w14:paraId="05C72A98"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1、材料及主要机具：</w:t>
      </w:r>
    </w:p>
    <w:p w14:paraId="0A196E3D"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⑴、不锈钢立柱，立管：按设计要求选用，在自有厂家生产车间预制成半成品。</w:t>
      </w:r>
    </w:p>
    <w:p w14:paraId="2D1E1312"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⑵、不锈钢焊条或焊丝：其型号按设计要求选用，必须有质量证明书。</w:t>
      </w:r>
    </w:p>
    <w:p w14:paraId="42CD0243"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⑶、主要机具：氩弧电焊机、切割砂轮机、冲击电钻、角磨机、不锈钢丝细毛刷、小锤等。</w:t>
      </w:r>
    </w:p>
    <w:p w14:paraId="302EE827"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2、作业条件</w:t>
      </w:r>
    </w:p>
    <w:p w14:paraId="06F9F81E"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⑴、熟悉图纸，做不锈钢栏杆施工工艺技术交底。</w:t>
      </w:r>
    </w:p>
    <w:p w14:paraId="2D32F080"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⑵、施工前应检查电焊工合格证有效期限，应证明焊工所能承担的焊接工作。</w:t>
      </w:r>
    </w:p>
    <w:p w14:paraId="49E051CE"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⑶、现场供电应符合焊接用电要求。</w:t>
      </w:r>
    </w:p>
    <w:p w14:paraId="5C8CB9B0"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⑷、施工环境已能满足不锈钢栏杆施工的须要。</w:t>
      </w:r>
    </w:p>
    <w:p w14:paraId="3F556283"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3、工艺流程</w:t>
      </w:r>
    </w:p>
    <w:p w14:paraId="08E42696"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lastRenderedPageBreak/>
        <w:t xml:space="preserve">　　施工准备→放样→下料→焊接安装→打磨→焊缝检查→抛光→成品保护。</w:t>
      </w:r>
    </w:p>
    <w:p w14:paraId="244D7BED"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4、主要施工方法：</w:t>
      </w:r>
    </w:p>
    <w:p w14:paraId="42F2D9C2"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⑴、施工前应先进行现场放样，并精确计算出各种杆件的长度。</w:t>
      </w:r>
    </w:p>
    <w:p w14:paraId="40A960E1"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⑵、按照各种杆件的长度准确进行下料，其构件下料长度允许偏差为1mm。</w:t>
      </w:r>
    </w:p>
    <w:p w14:paraId="0CF79919"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⑶、选择合适的焊接工艺，焊条直径，焊接电流，焊接速度等，通过焊接工艺试验验证。</w:t>
      </w:r>
    </w:p>
    <w:p w14:paraId="6FE69537"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⑷、脱脂去污处理：焊前检查坡口、组装间隙是否符合要求，定位</w:t>
      </w:r>
      <w:proofErr w:type="gramStart"/>
      <w:r>
        <w:rPr>
          <w:rFonts w:ascii="宋体" w:eastAsia="宋体" w:hAnsi="宋体" w:cs="宋体" w:hint="eastAsia"/>
          <w:sz w:val="28"/>
          <w:szCs w:val="28"/>
        </w:rPr>
        <w:t>焊是否</w:t>
      </w:r>
      <w:proofErr w:type="gramEnd"/>
      <w:r>
        <w:rPr>
          <w:rFonts w:ascii="宋体" w:eastAsia="宋体" w:hAnsi="宋体" w:cs="宋体" w:hint="eastAsia"/>
          <w:sz w:val="28"/>
          <w:szCs w:val="28"/>
        </w:rPr>
        <w:t>牢固，焊缝周围不得有油污。否则</w:t>
      </w:r>
      <w:proofErr w:type="gramStart"/>
      <w:r>
        <w:rPr>
          <w:rFonts w:ascii="宋体" w:eastAsia="宋体" w:hAnsi="宋体" w:cs="宋体" w:hint="eastAsia"/>
          <w:sz w:val="28"/>
          <w:szCs w:val="28"/>
        </w:rPr>
        <w:t>应选择三氯</w:t>
      </w:r>
      <w:proofErr w:type="gramEnd"/>
      <w:r>
        <w:rPr>
          <w:rFonts w:ascii="宋体" w:eastAsia="宋体" w:hAnsi="宋体" w:cs="宋体" w:hint="eastAsia"/>
          <w:sz w:val="28"/>
          <w:szCs w:val="28"/>
        </w:rPr>
        <w:t>代乙烯、苯、汽油、中性洗涤剂或其它化学药品用不锈钢丝细毛刷进行刷洗，必要时可用角磨机进行打磨，磨出金属表面后再进行焊接。</w:t>
      </w:r>
    </w:p>
    <w:p w14:paraId="0AE62339"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⑸、焊接时应选用较细的不锈钢焊条（焊丝）和较小的焊接电流。焊接时构件之间的焊点应牢固，焊缝应饱满，焊缝金属表面</w:t>
      </w:r>
      <w:proofErr w:type="gramStart"/>
      <w:r>
        <w:rPr>
          <w:rFonts w:ascii="宋体" w:eastAsia="宋体" w:hAnsi="宋体" w:cs="宋体" w:hint="eastAsia"/>
          <w:sz w:val="28"/>
          <w:szCs w:val="28"/>
        </w:rPr>
        <w:t>的焊波应</w:t>
      </w:r>
      <w:proofErr w:type="gramEnd"/>
      <w:r>
        <w:rPr>
          <w:rFonts w:ascii="宋体" w:eastAsia="宋体" w:hAnsi="宋体" w:cs="宋体" w:hint="eastAsia"/>
          <w:sz w:val="28"/>
          <w:szCs w:val="28"/>
        </w:rPr>
        <w:t>均匀，不得有裂纹、夹渣、焊瘤、烧穿、</w:t>
      </w:r>
      <w:proofErr w:type="gramStart"/>
      <w:r>
        <w:rPr>
          <w:rFonts w:ascii="宋体" w:eastAsia="宋体" w:hAnsi="宋体" w:cs="宋体" w:hint="eastAsia"/>
          <w:sz w:val="28"/>
          <w:szCs w:val="28"/>
        </w:rPr>
        <w:t>弧坑和</w:t>
      </w:r>
      <w:proofErr w:type="gramEnd"/>
      <w:r>
        <w:rPr>
          <w:rFonts w:ascii="宋体" w:eastAsia="宋体" w:hAnsi="宋体" w:cs="宋体" w:hint="eastAsia"/>
          <w:sz w:val="28"/>
          <w:szCs w:val="28"/>
        </w:rPr>
        <w:t>针状气孔等缺陷，</w:t>
      </w:r>
      <w:proofErr w:type="gramStart"/>
      <w:r>
        <w:rPr>
          <w:rFonts w:ascii="宋体" w:eastAsia="宋体" w:hAnsi="宋体" w:cs="宋体" w:hint="eastAsia"/>
          <w:sz w:val="28"/>
          <w:szCs w:val="28"/>
        </w:rPr>
        <w:t>焊接区不得</w:t>
      </w:r>
      <w:proofErr w:type="gramEnd"/>
      <w:r>
        <w:rPr>
          <w:rFonts w:ascii="宋体" w:eastAsia="宋体" w:hAnsi="宋体" w:cs="宋体" w:hint="eastAsia"/>
          <w:sz w:val="28"/>
          <w:szCs w:val="28"/>
        </w:rPr>
        <w:t>有飞溅物。</w:t>
      </w:r>
    </w:p>
    <w:p w14:paraId="2862B7E4"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⑹、杆件焊接组装完成后，对于无明显凹痕或凸出</w:t>
      </w:r>
      <w:proofErr w:type="gramStart"/>
      <w:r>
        <w:rPr>
          <w:rFonts w:ascii="宋体" w:eastAsia="宋体" w:hAnsi="宋体" w:cs="宋体" w:hint="eastAsia"/>
          <w:sz w:val="28"/>
          <w:szCs w:val="28"/>
        </w:rPr>
        <w:t>较大焊珠的</w:t>
      </w:r>
      <w:proofErr w:type="gramEnd"/>
      <w:r>
        <w:rPr>
          <w:rFonts w:ascii="宋体" w:eastAsia="宋体" w:hAnsi="宋体" w:cs="宋体" w:hint="eastAsia"/>
          <w:sz w:val="28"/>
          <w:szCs w:val="28"/>
        </w:rPr>
        <w:t>焊缝，可直接</w:t>
      </w:r>
    </w:p>
    <w:p w14:paraId="64501B6F"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进行抛光。对于有凹凸渣滓或</w:t>
      </w:r>
      <w:proofErr w:type="gramStart"/>
      <w:r>
        <w:rPr>
          <w:rFonts w:ascii="宋体" w:eastAsia="宋体" w:hAnsi="宋体" w:cs="宋体" w:hint="eastAsia"/>
          <w:sz w:val="28"/>
          <w:szCs w:val="28"/>
        </w:rPr>
        <w:t>较大焊珠的</w:t>
      </w:r>
      <w:proofErr w:type="gramEnd"/>
      <w:r>
        <w:rPr>
          <w:rFonts w:ascii="宋体" w:eastAsia="宋体" w:hAnsi="宋体" w:cs="宋体" w:hint="eastAsia"/>
          <w:sz w:val="28"/>
          <w:szCs w:val="28"/>
        </w:rPr>
        <w:t>焊缝则应用角磨机进行打磨，磨平后再进行抛光。抛光后必须使外观光洁、平顺、无明显的焊接痕迹。</w:t>
      </w:r>
    </w:p>
    <w:p w14:paraId="100C07C8"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lastRenderedPageBreak/>
        <w:t xml:space="preserve">　　5、放线</w:t>
      </w:r>
    </w:p>
    <w:p w14:paraId="16BE578E"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在栏杆立管安装之前，要进行放线定位，以确定焊接立杆的准确性，并且管四周与预埋件焊接牢固。</w:t>
      </w:r>
    </w:p>
    <w:p w14:paraId="248BA0E3"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6、栏杆安装</w:t>
      </w:r>
    </w:p>
    <w:p w14:paraId="3145CCCC"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（1）、安装立柱</w:t>
      </w:r>
    </w:p>
    <w:p w14:paraId="23CF178E"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焊接立柱时，立柱与支杆点焊，焊接应符合规范。</w:t>
      </w:r>
    </w:p>
    <w:p w14:paraId="38282B26"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（2）、</w:t>
      </w:r>
      <w:proofErr w:type="gramStart"/>
      <w:r>
        <w:rPr>
          <w:rFonts w:ascii="宋体" w:eastAsia="宋体" w:hAnsi="宋体" w:cs="宋体" w:hint="eastAsia"/>
          <w:sz w:val="28"/>
          <w:szCs w:val="28"/>
        </w:rPr>
        <w:t>扶手面管与</w:t>
      </w:r>
      <w:proofErr w:type="gramEnd"/>
      <w:r>
        <w:rPr>
          <w:rFonts w:ascii="宋体" w:eastAsia="宋体" w:hAnsi="宋体" w:cs="宋体" w:hint="eastAsia"/>
          <w:sz w:val="28"/>
          <w:szCs w:val="28"/>
        </w:rPr>
        <w:t>立柱连接</w:t>
      </w:r>
    </w:p>
    <w:p w14:paraId="1C9885CB"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立柱在安装前，通过拉长线放线，在其上端加工出凹槽。然后把</w:t>
      </w:r>
      <w:proofErr w:type="gramStart"/>
      <w:r>
        <w:rPr>
          <w:rFonts w:ascii="宋体" w:eastAsia="宋体" w:hAnsi="宋体" w:cs="宋体" w:hint="eastAsia"/>
          <w:sz w:val="28"/>
          <w:szCs w:val="28"/>
        </w:rPr>
        <w:t>扶手面管直接</w:t>
      </w:r>
      <w:proofErr w:type="gramEnd"/>
      <w:r>
        <w:rPr>
          <w:rFonts w:ascii="宋体" w:eastAsia="宋体" w:hAnsi="宋体" w:cs="宋体" w:hint="eastAsia"/>
          <w:sz w:val="28"/>
          <w:szCs w:val="28"/>
        </w:rPr>
        <w:t>放入立柱凹槽中，从一端向另一端顺次焊接安装，相邻扶手安装对接准确，接缝严密。相邻钢管对接好后，将接缝用不锈钢填料棒进行氩弧焊接。焊接前，必须将沿焊缝每边30—50㎜范围内的油污、毛刺、锈斑等清除干净，否则</w:t>
      </w:r>
      <w:proofErr w:type="gramStart"/>
      <w:r>
        <w:rPr>
          <w:rFonts w:ascii="宋体" w:eastAsia="宋体" w:hAnsi="宋体" w:cs="宋体" w:hint="eastAsia"/>
          <w:sz w:val="28"/>
          <w:szCs w:val="28"/>
        </w:rPr>
        <w:t>应选择三氯</w:t>
      </w:r>
      <w:proofErr w:type="gramEnd"/>
      <w:r>
        <w:rPr>
          <w:rFonts w:ascii="宋体" w:eastAsia="宋体" w:hAnsi="宋体" w:cs="宋体" w:hint="eastAsia"/>
          <w:sz w:val="28"/>
          <w:szCs w:val="28"/>
        </w:rPr>
        <w:t>代乙烯、苯、汽油、中性洗涤剂或其它化学药品用不锈钢丝细毛刷进行刷洗，必要时可用角磨机进行打磨，磨出金属表面后再进行焊接。外舷的栏杆的铝合金扶手可在最后一次全船油漆完成后统一安装。</w:t>
      </w:r>
    </w:p>
    <w:p w14:paraId="40778D2A"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（3）、打磨抛光</w:t>
      </w:r>
    </w:p>
    <w:p w14:paraId="13F174B5"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全部焊接好后，用手提砂轮打磨机将焊缝打平砂光，直到不显焊缝。抛光时采用绒布砂轮或毛毡进行抛光，同时采用相应的抛光膏，直到与相邻的母材基本一致，不显焊缝为止。</w:t>
      </w:r>
    </w:p>
    <w:p w14:paraId="6BCA0838"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lastRenderedPageBreak/>
        <w:t>（4）、成品保护</w:t>
      </w:r>
    </w:p>
    <w:p w14:paraId="391283EA" w14:textId="77777777" w:rsidR="00CB6AA3" w:rsidRDefault="00000000">
      <w:pPr>
        <w:pStyle w:val="a7"/>
        <w:widowControl/>
        <w:spacing w:beforeAutospacing="1" w:afterAutospacing="1" w:line="31" w:lineRule="atLeast"/>
        <w:ind w:firstLine="500"/>
        <w:rPr>
          <w:rFonts w:ascii="宋体" w:eastAsia="宋体" w:hAnsi="宋体" w:cs="宋体" w:hint="eastAsia"/>
          <w:sz w:val="28"/>
          <w:szCs w:val="28"/>
        </w:rPr>
      </w:pPr>
      <w:r>
        <w:rPr>
          <w:rFonts w:ascii="宋体" w:eastAsia="宋体" w:hAnsi="宋体" w:cs="宋体" w:hint="eastAsia"/>
          <w:sz w:val="28"/>
          <w:szCs w:val="28"/>
        </w:rPr>
        <w:t>成品完成后，立柱和横管采用透明膜缠绕保护。扶手采用</w:t>
      </w:r>
      <w:proofErr w:type="gramStart"/>
      <w:r>
        <w:rPr>
          <w:rFonts w:ascii="宋体" w:eastAsia="宋体" w:hAnsi="宋体" w:cs="宋体" w:hint="eastAsia"/>
          <w:sz w:val="28"/>
          <w:szCs w:val="28"/>
        </w:rPr>
        <w:t>三防布</w:t>
      </w:r>
      <w:proofErr w:type="gramEnd"/>
      <w:r>
        <w:rPr>
          <w:rFonts w:ascii="宋体" w:eastAsia="宋体" w:hAnsi="宋体" w:cs="宋体" w:hint="eastAsia"/>
          <w:sz w:val="28"/>
          <w:szCs w:val="28"/>
        </w:rPr>
        <w:t>缠绕保护。</w:t>
      </w:r>
    </w:p>
    <w:p w14:paraId="3039E317" w14:textId="77777777" w:rsidR="00CB6AA3" w:rsidRDefault="00000000">
      <w:pPr>
        <w:pStyle w:val="a7"/>
        <w:widowControl/>
        <w:spacing w:beforeAutospacing="1" w:afterAutospacing="1" w:line="31" w:lineRule="atLeast"/>
        <w:rPr>
          <w:rFonts w:ascii="宋体" w:eastAsia="宋体" w:hAnsi="宋体" w:cs="宋体" w:hint="eastAsia"/>
          <w:b/>
          <w:bCs/>
          <w:sz w:val="32"/>
          <w:szCs w:val="32"/>
        </w:rPr>
      </w:pPr>
      <w:r>
        <w:rPr>
          <w:rFonts w:ascii="宋体" w:eastAsia="宋体" w:hAnsi="宋体" w:cs="宋体" w:hint="eastAsia"/>
          <w:b/>
          <w:bCs/>
          <w:sz w:val="32"/>
          <w:szCs w:val="32"/>
        </w:rPr>
        <w:t xml:space="preserve">　　六、质量标准</w:t>
      </w:r>
    </w:p>
    <w:p w14:paraId="04B31C84"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1、所有构件下料应保证准确，构件长度允许偏差为1mm。</w:t>
      </w:r>
    </w:p>
    <w:p w14:paraId="76778087"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2、构件下料前必须检查是否平直，否则必须矫直。</w:t>
      </w:r>
    </w:p>
    <w:p w14:paraId="59987F61"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3、焊接时焊条或焊丝应选用适合于所焊接的材料的品种，且应有出厂合格证。</w:t>
      </w:r>
    </w:p>
    <w:p w14:paraId="0FE92A32"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4、焊接时构件必须放置的位置准确。</w:t>
      </w:r>
    </w:p>
    <w:p w14:paraId="3517E0EB"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5、焊接时构件之间的焊点应牢固，焊缝应饱满，焊缝表面</w:t>
      </w:r>
      <w:proofErr w:type="gramStart"/>
      <w:r>
        <w:rPr>
          <w:rFonts w:ascii="宋体" w:eastAsia="宋体" w:hAnsi="宋体" w:cs="宋体" w:hint="eastAsia"/>
          <w:sz w:val="28"/>
          <w:szCs w:val="28"/>
        </w:rPr>
        <w:t>的焊波应</w:t>
      </w:r>
      <w:proofErr w:type="gramEnd"/>
      <w:r>
        <w:rPr>
          <w:rFonts w:ascii="宋体" w:eastAsia="宋体" w:hAnsi="宋体" w:cs="宋体" w:hint="eastAsia"/>
          <w:sz w:val="28"/>
          <w:szCs w:val="28"/>
        </w:rPr>
        <w:t>均匀，不得有咬边、未焊满、裂纹、渣滓、焊瘤、烧穿、电弧擦伤、</w:t>
      </w:r>
      <w:proofErr w:type="gramStart"/>
      <w:r>
        <w:rPr>
          <w:rFonts w:ascii="宋体" w:eastAsia="宋体" w:hAnsi="宋体" w:cs="宋体" w:hint="eastAsia"/>
          <w:sz w:val="28"/>
          <w:szCs w:val="28"/>
        </w:rPr>
        <w:t>弧坑和</w:t>
      </w:r>
      <w:proofErr w:type="gramEnd"/>
      <w:r>
        <w:rPr>
          <w:rFonts w:ascii="宋体" w:eastAsia="宋体" w:hAnsi="宋体" w:cs="宋体" w:hint="eastAsia"/>
          <w:sz w:val="28"/>
          <w:szCs w:val="28"/>
        </w:rPr>
        <w:t>针状气孔等缺陷，</w:t>
      </w:r>
      <w:proofErr w:type="gramStart"/>
      <w:r>
        <w:rPr>
          <w:rFonts w:ascii="宋体" w:eastAsia="宋体" w:hAnsi="宋体" w:cs="宋体" w:hint="eastAsia"/>
          <w:sz w:val="28"/>
          <w:szCs w:val="28"/>
        </w:rPr>
        <w:t>焊接区不得</w:t>
      </w:r>
      <w:proofErr w:type="gramEnd"/>
      <w:r>
        <w:rPr>
          <w:rFonts w:ascii="宋体" w:eastAsia="宋体" w:hAnsi="宋体" w:cs="宋体" w:hint="eastAsia"/>
          <w:sz w:val="28"/>
          <w:szCs w:val="28"/>
        </w:rPr>
        <w:t>有飞溅物。</w:t>
      </w:r>
    </w:p>
    <w:p w14:paraId="739BD4C4"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6、焊接完成后，应将焊</w:t>
      </w:r>
      <w:proofErr w:type="gramStart"/>
      <w:r>
        <w:rPr>
          <w:rFonts w:ascii="宋体" w:eastAsia="宋体" w:hAnsi="宋体" w:cs="宋体" w:hint="eastAsia"/>
          <w:sz w:val="28"/>
          <w:szCs w:val="28"/>
        </w:rPr>
        <w:t>渣敲净</w:t>
      </w:r>
      <w:proofErr w:type="gramEnd"/>
      <w:r>
        <w:rPr>
          <w:rFonts w:ascii="宋体" w:eastAsia="宋体" w:hAnsi="宋体" w:cs="宋体" w:hint="eastAsia"/>
          <w:sz w:val="28"/>
          <w:szCs w:val="28"/>
        </w:rPr>
        <w:t>。</w:t>
      </w:r>
    </w:p>
    <w:p w14:paraId="24B5C5BE"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7、构件焊接组装完成后，应适当用手持机具磨平和抛光，使外观平顺光洁。</w:t>
      </w:r>
    </w:p>
    <w:p w14:paraId="7D96F046"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b/>
          <w:bCs/>
          <w:sz w:val="32"/>
          <w:szCs w:val="32"/>
        </w:rPr>
        <w:t xml:space="preserve">　七、应注意的其他问题：</w:t>
      </w:r>
    </w:p>
    <w:p w14:paraId="0431BBAA"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lastRenderedPageBreak/>
        <w:t xml:space="preserve">　　1、尺寸超出允许偏差：对焊缝长宽、宽度、厚度不足，中心线偏移，弯折等偏差，应严格控制焊接部位的相对位置尺寸，合格后方准焊接，焊接时精心操作。</w:t>
      </w:r>
    </w:p>
    <w:p w14:paraId="71BFAE81" w14:textId="77777777" w:rsidR="00CB6AA3" w:rsidRDefault="00000000">
      <w:pPr>
        <w:pStyle w:val="a7"/>
        <w:widowControl/>
        <w:spacing w:beforeAutospacing="1" w:afterAutospacing="1" w:line="31" w:lineRule="atLeast"/>
        <w:rPr>
          <w:rFonts w:ascii="宋体" w:eastAsia="宋体" w:hAnsi="宋体" w:cs="宋体" w:hint="eastAsia"/>
          <w:sz w:val="28"/>
          <w:szCs w:val="28"/>
        </w:rPr>
      </w:pPr>
      <w:r>
        <w:rPr>
          <w:rFonts w:ascii="宋体" w:eastAsia="宋体" w:hAnsi="宋体" w:cs="宋体" w:hint="eastAsia"/>
          <w:sz w:val="28"/>
          <w:szCs w:val="28"/>
        </w:rPr>
        <w:t xml:space="preserve">　　2、焊缝裂纹：为防止裂纹产生，应选择适合的焊接工艺参数和焊接程序，避免用大电流，不要突然熄火，焊缝接头应搭接10~15mm，焊接中不允许搬动、敲击焊件。</w:t>
      </w:r>
    </w:p>
    <w:p w14:paraId="6BA2D71D" w14:textId="77777777" w:rsidR="00CB6AA3" w:rsidRDefault="00000000">
      <w:pPr>
        <w:pStyle w:val="a7"/>
        <w:widowControl/>
        <w:spacing w:beforeAutospacing="1" w:afterAutospacing="1" w:line="31" w:lineRule="atLeast"/>
        <w:ind w:firstLine="503"/>
        <w:rPr>
          <w:rFonts w:ascii="宋体" w:eastAsia="宋体" w:hAnsi="宋体" w:cs="宋体" w:hint="eastAsia"/>
          <w:sz w:val="28"/>
          <w:szCs w:val="28"/>
        </w:rPr>
      </w:pPr>
      <w:r>
        <w:rPr>
          <w:rFonts w:ascii="宋体" w:eastAsia="宋体" w:hAnsi="宋体" w:cs="宋体" w:hint="eastAsia"/>
          <w:sz w:val="28"/>
          <w:szCs w:val="28"/>
        </w:rPr>
        <w:t>3、表面气孔：焊接部位必须刷洗干净，焊接过程中选择适当的焊接电流，降低焊接速度，使熔池中的气体完全逸出。</w:t>
      </w:r>
    </w:p>
    <w:p w14:paraId="0EE2E1B0" w14:textId="77777777" w:rsidR="00CB6AA3" w:rsidRDefault="00000000">
      <w:pPr>
        <w:pStyle w:val="TOC1"/>
        <w:spacing w:line="48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sz w:val="28"/>
          <w:szCs w:val="28"/>
        </w:rPr>
        <w:t>4.</w:t>
      </w:r>
      <w:r>
        <w:rPr>
          <w:rFonts w:ascii="宋体" w:eastAsia="宋体" w:hAnsi="宋体" w:cs="宋体" w:hint="eastAsia"/>
          <w:color w:val="000000" w:themeColor="text1"/>
          <w:sz w:val="28"/>
          <w:szCs w:val="28"/>
        </w:rPr>
        <w:t>施工单位必须对施工范围内的质量进行自检并</w:t>
      </w:r>
      <w:proofErr w:type="gramStart"/>
      <w:r>
        <w:rPr>
          <w:rFonts w:ascii="宋体" w:eastAsia="宋体" w:hAnsi="宋体" w:cs="宋体" w:hint="eastAsia"/>
          <w:color w:val="000000" w:themeColor="text1"/>
          <w:sz w:val="28"/>
          <w:szCs w:val="28"/>
        </w:rPr>
        <w:t>接受厂检和</w:t>
      </w:r>
      <w:proofErr w:type="gramEnd"/>
      <w:r>
        <w:rPr>
          <w:rFonts w:ascii="宋体" w:eastAsia="宋体" w:hAnsi="宋体" w:cs="宋体" w:hint="eastAsia"/>
          <w:color w:val="000000" w:themeColor="text1"/>
          <w:sz w:val="28"/>
          <w:szCs w:val="28"/>
        </w:rPr>
        <w:t>船检、船东监理巡查，对不合格的工程进行返工整改，并取得厂检、船检、船东监理认可后为质量合格。</w:t>
      </w:r>
    </w:p>
    <w:p w14:paraId="0A204920" w14:textId="77777777" w:rsidR="00CB6AA3" w:rsidRDefault="00000000">
      <w:pPr>
        <w:pStyle w:val="TOC1"/>
        <w:spacing w:line="48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5.乙方交检前船上及舱室内的废物和废料清理下船，并打扫干净，否则拒绝检验。</w:t>
      </w:r>
    </w:p>
    <w:p w14:paraId="3B0D47AE" w14:textId="77777777" w:rsidR="00CB6AA3" w:rsidRDefault="00CB6AA3">
      <w:pPr>
        <w:pStyle w:val="a7"/>
        <w:widowControl/>
        <w:spacing w:beforeAutospacing="1" w:afterAutospacing="1" w:line="31" w:lineRule="atLeast"/>
        <w:ind w:firstLine="503"/>
        <w:rPr>
          <w:rFonts w:ascii="宋体" w:eastAsia="宋体" w:hAnsi="宋体" w:cs="宋体" w:hint="eastAsia"/>
          <w:sz w:val="28"/>
          <w:szCs w:val="28"/>
        </w:rPr>
      </w:pPr>
    </w:p>
    <w:p w14:paraId="160F5D10" w14:textId="77777777" w:rsidR="00CB6AA3" w:rsidRDefault="00CB6AA3"/>
    <w:sectPr w:rsidR="00CB6AA3">
      <w:pgSz w:w="11906" w:h="16838"/>
      <w:pgMar w:top="1440" w:right="130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7C540"/>
    <w:multiLevelType w:val="singleLevel"/>
    <w:tmpl w:val="9897C540"/>
    <w:lvl w:ilvl="0">
      <w:start w:val="1"/>
      <w:numFmt w:val="decimal"/>
      <w:suff w:val="nothing"/>
      <w:lvlText w:val="%1、"/>
      <w:lvlJc w:val="left"/>
    </w:lvl>
  </w:abstractNum>
  <w:abstractNum w:abstractNumId="1" w15:restartNumberingAfterBreak="0">
    <w:nsid w:val="7806BB2C"/>
    <w:multiLevelType w:val="singleLevel"/>
    <w:tmpl w:val="7806BB2C"/>
    <w:lvl w:ilvl="0">
      <w:start w:val="1"/>
      <w:numFmt w:val="decimal"/>
      <w:suff w:val="nothing"/>
      <w:lvlText w:val="（%1）"/>
      <w:lvlJc w:val="left"/>
    </w:lvl>
  </w:abstractNum>
  <w:num w:numId="1" w16cid:durableId="447436396">
    <w:abstractNumId w:val="0"/>
  </w:num>
  <w:num w:numId="2" w16cid:durableId="165761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259DC"/>
    <w:rsid w:val="000300AE"/>
    <w:rsid w:val="00036764"/>
    <w:rsid w:val="000510C6"/>
    <w:rsid w:val="00065FE9"/>
    <w:rsid w:val="00070937"/>
    <w:rsid w:val="000908FF"/>
    <w:rsid w:val="000A0F1A"/>
    <w:rsid w:val="000A7DE0"/>
    <w:rsid w:val="000B6A8E"/>
    <w:rsid w:val="000C1299"/>
    <w:rsid w:val="000C13CB"/>
    <w:rsid w:val="000C3A87"/>
    <w:rsid w:val="000F69D3"/>
    <w:rsid w:val="0010139E"/>
    <w:rsid w:val="00115B1B"/>
    <w:rsid w:val="00136C62"/>
    <w:rsid w:val="00170536"/>
    <w:rsid w:val="0019125D"/>
    <w:rsid w:val="001D0045"/>
    <w:rsid w:val="001E4361"/>
    <w:rsid w:val="001F52E2"/>
    <w:rsid w:val="00217916"/>
    <w:rsid w:val="002540D9"/>
    <w:rsid w:val="00287C42"/>
    <w:rsid w:val="002C7DB7"/>
    <w:rsid w:val="003214FC"/>
    <w:rsid w:val="00325084"/>
    <w:rsid w:val="00355967"/>
    <w:rsid w:val="003854D8"/>
    <w:rsid w:val="003C69B1"/>
    <w:rsid w:val="003E1236"/>
    <w:rsid w:val="003E12EC"/>
    <w:rsid w:val="003F5B42"/>
    <w:rsid w:val="00410D0C"/>
    <w:rsid w:val="00420CE9"/>
    <w:rsid w:val="00435CD1"/>
    <w:rsid w:val="00466CDB"/>
    <w:rsid w:val="004A156B"/>
    <w:rsid w:val="004A70B9"/>
    <w:rsid w:val="004E1239"/>
    <w:rsid w:val="004E1A15"/>
    <w:rsid w:val="004F2C74"/>
    <w:rsid w:val="00505B1E"/>
    <w:rsid w:val="005216E6"/>
    <w:rsid w:val="0056238C"/>
    <w:rsid w:val="005A1A20"/>
    <w:rsid w:val="00600E03"/>
    <w:rsid w:val="0061192A"/>
    <w:rsid w:val="006179E6"/>
    <w:rsid w:val="00633068"/>
    <w:rsid w:val="00640B28"/>
    <w:rsid w:val="00644A7F"/>
    <w:rsid w:val="00657D8C"/>
    <w:rsid w:val="00661AC9"/>
    <w:rsid w:val="006631FA"/>
    <w:rsid w:val="006704C1"/>
    <w:rsid w:val="006E19FF"/>
    <w:rsid w:val="006E2F79"/>
    <w:rsid w:val="006E4D2F"/>
    <w:rsid w:val="006F2019"/>
    <w:rsid w:val="006F5E05"/>
    <w:rsid w:val="007072BB"/>
    <w:rsid w:val="00707A8F"/>
    <w:rsid w:val="007345BE"/>
    <w:rsid w:val="00746442"/>
    <w:rsid w:val="0079182D"/>
    <w:rsid w:val="007D01D3"/>
    <w:rsid w:val="007D1FD5"/>
    <w:rsid w:val="007E75E5"/>
    <w:rsid w:val="00826135"/>
    <w:rsid w:val="0085615E"/>
    <w:rsid w:val="008643BE"/>
    <w:rsid w:val="00896764"/>
    <w:rsid w:val="008A32A2"/>
    <w:rsid w:val="008B5657"/>
    <w:rsid w:val="008B7107"/>
    <w:rsid w:val="008C0025"/>
    <w:rsid w:val="008C7C5B"/>
    <w:rsid w:val="008E679F"/>
    <w:rsid w:val="0092256A"/>
    <w:rsid w:val="00970503"/>
    <w:rsid w:val="0097115A"/>
    <w:rsid w:val="00975B1C"/>
    <w:rsid w:val="009A658E"/>
    <w:rsid w:val="009B2ADF"/>
    <w:rsid w:val="009B36A9"/>
    <w:rsid w:val="009D325E"/>
    <w:rsid w:val="00A0723B"/>
    <w:rsid w:val="00A46811"/>
    <w:rsid w:val="00A765A2"/>
    <w:rsid w:val="00A84CE3"/>
    <w:rsid w:val="00AD0F61"/>
    <w:rsid w:val="00AE0897"/>
    <w:rsid w:val="00B05D8D"/>
    <w:rsid w:val="00B3738A"/>
    <w:rsid w:val="00B50703"/>
    <w:rsid w:val="00BB060A"/>
    <w:rsid w:val="00BF30F3"/>
    <w:rsid w:val="00C20CAE"/>
    <w:rsid w:val="00C244E3"/>
    <w:rsid w:val="00C27CBC"/>
    <w:rsid w:val="00C35904"/>
    <w:rsid w:val="00C51EB2"/>
    <w:rsid w:val="00C562AA"/>
    <w:rsid w:val="00C57CF2"/>
    <w:rsid w:val="00C7374E"/>
    <w:rsid w:val="00C7481B"/>
    <w:rsid w:val="00CB4CC3"/>
    <w:rsid w:val="00CB6AA3"/>
    <w:rsid w:val="00D0607F"/>
    <w:rsid w:val="00D22623"/>
    <w:rsid w:val="00D32998"/>
    <w:rsid w:val="00D34290"/>
    <w:rsid w:val="00D4184C"/>
    <w:rsid w:val="00D44533"/>
    <w:rsid w:val="00D57311"/>
    <w:rsid w:val="00DA0BB9"/>
    <w:rsid w:val="00DB7A5D"/>
    <w:rsid w:val="00DD2321"/>
    <w:rsid w:val="00DD58FD"/>
    <w:rsid w:val="00DE72A2"/>
    <w:rsid w:val="00E573CF"/>
    <w:rsid w:val="00EC1034"/>
    <w:rsid w:val="00EC2F1D"/>
    <w:rsid w:val="00ED52AB"/>
    <w:rsid w:val="00EE0857"/>
    <w:rsid w:val="00EE14B7"/>
    <w:rsid w:val="00EE525A"/>
    <w:rsid w:val="00EF0FA2"/>
    <w:rsid w:val="00EF75A3"/>
    <w:rsid w:val="00F060B4"/>
    <w:rsid w:val="00F44706"/>
    <w:rsid w:val="00F44961"/>
    <w:rsid w:val="00F577C6"/>
    <w:rsid w:val="00F66A94"/>
    <w:rsid w:val="00F7686D"/>
    <w:rsid w:val="00F7727F"/>
    <w:rsid w:val="00FA6377"/>
    <w:rsid w:val="00FA733B"/>
    <w:rsid w:val="00FC674D"/>
    <w:rsid w:val="00FD5B1F"/>
    <w:rsid w:val="00FD7522"/>
    <w:rsid w:val="01E15471"/>
    <w:rsid w:val="0493639C"/>
    <w:rsid w:val="0A116B8A"/>
    <w:rsid w:val="113F6566"/>
    <w:rsid w:val="144343BB"/>
    <w:rsid w:val="15800741"/>
    <w:rsid w:val="167F4F9F"/>
    <w:rsid w:val="1E9A1F96"/>
    <w:rsid w:val="2160284E"/>
    <w:rsid w:val="237D2742"/>
    <w:rsid w:val="26881A92"/>
    <w:rsid w:val="28AB526A"/>
    <w:rsid w:val="29427BDB"/>
    <w:rsid w:val="2D0D65D5"/>
    <w:rsid w:val="2D6B2A68"/>
    <w:rsid w:val="2E6860C1"/>
    <w:rsid w:val="301306B6"/>
    <w:rsid w:val="32B4010A"/>
    <w:rsid w:val="38966328"/>
    <w:rsid w:val="3C797AF3"/>
    <w:rsid w:val="3E9C76AB"/>
    <w:rsid w:val="40B72B7D"/>
    <w:rsid w:val="426A7922"/>
    <w:rsid w:val="44F248E6"/>
    <w:rsid w:val="451D593A"/>
    <w:rsid w:val="49107573"/>
    <w:rsid w:val="547B7F6B"/>
    <w:rsid w:val="5D700B5C"/>
    <w:rsid w:val="61265BEC"/>
    <w:rsid w:val="62095AE4"/>
    <w:rsid w:val="638B7F88"/>
    <w:rsid w:val="63EA4588"/>
    <w:rsid w:val="64AD0054"/>
    <w:rsid w:val="6760797E"/>
    <w:rsid w:val="689E42BA"/>
    <w:rsid w:val="6AA63FE7"/>
    <w:rsid w:val="6F0C19EA"/>
    <w:rsid w:val="71CF3EE7"/>
    <w:rsid w:val="75B904E8"/>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C862"/>
  <w15:docId w15:val="{EC5A588F-DD77-40A5-9E96-D9553A8F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7">
    <w:name w:val="Normal (Web)"/>
    <w:basedOn w:val="a"/>
    <w:rPr>
      <w:sz w:val="24"/>
    </w:r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1438</Words>
  <Characters>1510</Characters>
  <Application>Microsoft Office Word</Application>
  <DocSecurity>0</DocSecurity>
  <Lines>167</Lines>
  <Paragraphs>105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6</cp:revision>
  <dcterms:created xsi:type="dcterms:W3CDTF">2025-09-01T08:02:00Z</dcterms:created>
  <dcterms:modified xsi:type="dcterms:W3CDTF">2025-11-20T08:23:00Z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CF987A4EBA6C4A7DB346BD65315A601F_13</vt:lpwstr>
  </property>
  <property fmtid="{D5CDD505-2E9C-101B-9397-08002B2CF9AE}" pid="4" name="KSOTemplateDocerSaveRecord">
    <vt:lpwstr>eyJoZGlkIjoiNmNjZTM1MDFjMzExNDU2NzczODQ3N2YzYWY2MmYxMWEiLCJ1c2VySWQiOiIyMjk0ODE3NzAifQ==</vt:lpwstr>
  </property>
</Properties>
</file>