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asciiTheme="majorEastAsia" w:hAnsiTheme="majorEastAsia" w:eastAsiaTheme="majorEastAsia"/>
          <w:b/>
          <w:color w:val="000000" w:themeColor="text1"/>
          <w:sz w:val="36"/>
          <w:szCs w:val="36"/>
          <w14:textFill>
            <w14:solidFill>
              <w14:schemeClr w14:val="tx1"/>
            </w14:solidFill>
          </w14:textFill>
        </w:rPr>
      </w:pPr>
    </w:p>
    <w:p>
      <w:pPr>
        <w:tabs>
          <w:tab w:val="left" w:pos="1558"/>
          <w:tab w:val="center" w:pos="4218"/>
        </w:tabs>
        <w:spacing w:line="360" w:lineRule="auto"/>
        <w:jc w:val="center"/>
        <w:rPr>
          <w:rFonts w:ascii="方正小标宋_GBK" w:hAnsi="方正小标宋_GBK" w:eastAsia="方正小标宋_GBK" w:cs="方正小标宋_GBK"/>
          <w:b/>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b/>
          <w:color w:val="000000" w:themeColor="text1"/>
          <w:sz w:val="36"/>
          <w:szCs w:val="36"/>
          <w:lang w:val="en-US" w:eastAsia="zh-CN"/>
          <w14:textFill>
            <w14:solidFill>
              <w14:schemeClr w14:val="tx1"/>
            </w14:solidFill>
          </w14:textFill>
        </w:rPr>
        <w:t>1</w:t>
      </w:r>
      <w:r>
        <w:rPr>
          <w:rFonts w:hint="eastAsia" w:ascii="方正小标宋_GBK" w:hAnsi="方正小标宋_GBK" w:eastAsia="方正小标宋_GBK" w:cs="方正小标宋_GBK"/>
          <w:b/>
          <w:color w:val="000000" w:themeColor="text1"/>
          <w:sz w:val="36"/>
          <w:szCs w:val="36"/>
          <w14:textFill>
            <w14:solidFill>
              <w14:schemeClr w14:val="tx1"/>
            </w14:solidFill>
          </w14:textFill>
        </w:rPr>
        <w:t>0m</w:t>
      </w:r>
      <w:r>
        <w:rPr>
          <w:rFonts w:hint="eastAsia" w:ascii="方正小标宋_GBK" w:hAnsi="方正小标宋_GBK" w:eastAsia="方正小标宋_GBK" w:cs="方正小标宋_GBK"/>
          <w:b/>
          <w:color w:val="000000" w:themeColor="text1"/>
          <w:sz w:val="36"/>
          <w:szCs w:val="36"/>
          <w:lang w:val="en-US" w:eastAsia="zh-CN"/>
          <w14:textFill>
            <w14:solidFill>
              <w14:schemeClr w14:val="tx1"/>
            </w14:solidFill>
          </w14:textFill>
        </w:rPr>
        <w:t>LNG双燃料</w:t>
      </w:r>
      <w:r>
        <w:rPr>
          <w:rFonts w:hint="eastAsia" w:ascii="方正小标宋_GBK" w:hAnsi="方正小标宋_GBK" w:eastAsia="方正小标宋_GBK" w:cs="方正小标宋_GBK"/>
          <w:b/>
          <w:color w:val="000000" w:themeColor="text1"/>
          <w:sz w:val="36"/>
          <w:szCs w:val="36"/>
          <w14:textFill>
            <w14:solidFill>
              <w14:schemeClr w14:val="tx1"/>
            </w14:solidFill>
          </w14:textFill>
        </w:rPr>
        <w:t>集散货船装饰工程</w:t>
      </w:r>
    </w:p>
    <w:p>
      <w:pPr>
        <w:spacing w:line="360" w:lineRule="auto"/>
        <w:ind w:firstLine="2891" w:firstLineChars="1200"/>
        <w:outlineLvl w:val="1"/>
        <w:rPr>
          <w:rFonts w:ascii="方正小标宋_GBK" w:hAnsi="方正小标宋_GBK" w:eastAsia="方正小标宋_GBK" w:cs="方正小标宋_GBK"/>
          <w:b/>
          <w:color w:val="000000" w:themeColor="text1"/>
          <w:sz w:val="24"/>
          <w14:textFill>
            <w14:solidFill>
              <w14:schemeClr w14:val="tx1"/>
            </w14:solidFill>
          </w14:textFill>
        </w:rPr>
      </w:pPr>
      <w:r>
        <w:rPr>
          <w:rFonts w:hint="eastAsia" w:ascii="方正小标宋_GBK" w:hAnsi="方正小标宋_GBK" w:eastAsia="方正小标宋_GBK" w:cs="方正小标宋_GBK"/>
          <w:b/>
          <w:color w:val="000000" w:themeColor="text1"/>
          <w:sz w:val="24"/>
          <w14:textFill>
            <w14:solidFill>
              <w14:schemeClr w14:val="tx1"/>
            </w14:solidFill>
          </w14:textFill>
        </w:rPr>
        <w:t>(工程编号：ZJ25-</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X1101和</w:t>
      </w:r>
      <w:r>
        <w:rPr>
          <w:rFonts w:hint="eastAsia" w:ascii="方正小标宋_GBK" w:hAnsi="方正小标宋_GBK" w:eastAsia="方正小标宋_GBK" w:cs="方正小标宋_GBK"/>
          <w:b/>
          <w:color w:val="000000" w:themeColor="text1"/>
          <w:sz w:val="24"/>
          <w14:textFill>
            <w14:solidFill>
              <w14:schemeClr w14:val="tx1"/>
            </w14:solidFill>
          </w14:textFill>
        </w:rPr>
        <w:t>ZJ25-</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X1101</w:t>
      </w:r>
      <w:r>
        <w:rPr>
          <w:rFonts w:hint="eastAsia" w:ascii="方正小标宋_GBK" w:hAnsi="方正小标宋_GBK" w:eastAsia="方正小标宋_GBK" w:cs="方正小标宋_GBK"/>
          <w:b/>
          <w:color w:val="000000" w:themeColor="text1"/>
          <w:sz w:val="24"/>
          <w14:textFill>
            <w14:solidFill>
              <w14:schemeClr w14:val="tx1"/>
            </w14:solidFill>
          </w14:textFill>
        </w:rPr>
        <w:t>)</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tabs>
          <w:tab w:val="left" w:pos="1558"/>
          <w:tab w:val="center" w:pos="4218"/>
        </w:tabs>
        <w:spacing w:line="360" w:lineRule="auto"/>
        <w:jc w:val="center"/>
        <w:rPr>
          <w:rFonts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竞争比选文件</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w:t>
      </w:r>
      <w:r>
        <w:rPr>
          <w:rFonts w:hint="eastAsia" w:asciiTheme="majorEastAsia" w:hAnsiTheme="majorEastAsia" w:eastAsiaTheme="majorEastAsia"/>
          <w:b/>
          <w:color w:val="000000" w:themeColor="text1"/>
          <w:sz w:val="24"/>
          <w14:textFill>
            <w14:solidFill>
              <w14:schemeClr w14:val="tx1"/>
            </w14:solidFill>
          </w14:textFill>
        </w:rPr>
        <w:t>5</w:t>
      </w:r>
      <w:r>
        <w:rPr>
          <w:rFonts w:asciiTheme="majorEastAsia" w:hAnsiTheme="majorEastAsia" w:eastAsiaTheme="majorEastAsia"/>
          <w:b/>
          <w:color w:val="000000" w:themeColor="text1"/>
          <w:sz w:val="24"/>
          <w14:textFill>
            <w14:solidFill>
              <w14:schemeClr w14:val="tx1"/>
            </w14:solidFill>
          </w14:textFill>
        </w:rPr>
        <w:t>年</w:t>
      </w:r>
      <w:r>
        <w:rPr>
          <w:rFonts w:hint="eastAsia" w:asciiTheme="majorEastAsia" w:hAnsiTheme="majorEastAsia" w:eastAsiaTheme="majorEastAsia"/>
          <w:b/>
          <w:color w:val="000000" w:themeColor="text1"/>
          <w:sz w:val="24"/>
          <w:lang w:val="en-US" w:eastAsia="zh-CN"/>
          <w14:textFill>
            <w14:solidFill>
              <w14:schemeClr w14:val="tx1"/>
            </w14:solidFill>
          </w14:textFill>
        </w:rPr>
        <w:t>11</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lang w:val="en-US" w:eastAsia="zh-CN"/>
          <w14:textFill>
            <w14:solidFill>
              <w14:schemeClr w14:val="tx1"/>
            </w14:solidFill>
          </w14:textFill>
        </w:rPr>
        <w:t>23</w:t>
      </w:r>
      <w:r>
        <w:rPr>
          <w:rFonts w:asciiTheme="majorEastAsia" w:hAnsiTheme="majorEastAsia" w:eastAsiaTheme="majorEastAsia"/>
          <w:b/>
          <w:color w:val="000000" w:themeColor="text1"/>
          <w:sz w:val="24"/>
          <w14:textFill>
            <w14:solidFill>
              <w14:schemeClr w14:val="tx1"/>
            </w14:solidFill>
          </w14:textFill>
        </w:rPr>
        <w:t>日</w:t>
      </w:r>
    </w:p>
    <w:p>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 xml:space="preserve">第一章  比选公告－---------------------------------------1 </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竞标须知－------------------------------------2-1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7</w:t>
      </w:r>
      <w:r>
        <w:rPr>
          <w:rFonts w:hint="eastAsia" w:cs="楷体" w:asciiTheme="majorEastAsia" w:hAnsiTheme="majorEastAsia" w:eastAsiaTheme="majorEastAsia"/>
          <w:color w:val="000000" w:themeColor="text1"/>
          <w:sz w:val="28"/>
          <w:szCs w:val="28"/>
          <w14:textFill>
            <w14:solidFill>
              <w14:schemeClr w14:val="tx1"/>
            </w14:solidFill>
          </w14:textFill>
        </w:rPr>
        <w:t>-2</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3</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合同格式－--------------------------------------2</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46</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47</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48</w:t>
      </w:r>
      <w:r>
        <w:rPr>
          <w:rFonts w:hint="eastAsia" w:cs="楷体" w:asciiTheme="majorEastAsia" w:hAnsiTheme="majorEastAsia" w:eastAsiaTheme="majorEastAsia"/>
          <w:color w:val="000000" w:themeColor="text1"/>
          <w:sz w:val="28"/>
          <w:szCs w:val="28"/>
          <w14:textFill>
            <w14:solidFill>
              <w14:schemeClr w14:val="tx1"/>
            </w14:solidFill>
          </w14:textFill>
        </w:rPr>
        <w:t>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49</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55</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比选评标办法－----------------------------</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56</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57</w:t>
      </w:r>
    </w:p>
    <w:p>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sectPr>
          <w:headerReference r:id="rId3" w:type="default"/>
          <w:footerReference r:id="rId4" w:type="default"/>
          <w:pgSz w:w="11906" w:h="16838"/>
          <w:pgMar w:top="1134" w:right="1134" w:bottom="1134" w:left="1134" w:header="851" w:footer="992" w:gutter="0"/>
          <w:cols w:space="425" w:num="1"/>
          <w:docGrid w:linePitch="312" w:charSpace="0"/>
        </w:sect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pPr>
        <w:spacing w:line="440" w:lineRule="exact"/>
        <w:ind w:left="105" w:leftChars="50" w:firstLine="660" w:firstLineChars="150"/>
        <w:rPr>
          <w:rFonts w:ascii="方正小标宋_GBK" w:hAnsi="方正小标宋_GBK" w:eastAsia="方正小标宋_GBK" w:cs="方正小标宋_GBK"/>
          <w:color w:val="000000"/>
          <w:sz w:val="44"/>
          <w:szCs w:val="44"/>
        </w:rPr>
      </w:pP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重庆中江船业有公司（以下简称“比选人”）现组织</w:t>
      </w: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0m</w:t>
      </w:r>
      <w:r>
        <w:rPr>
          <w:rFonts w:hint="eastAsia" w:ascii="方正仿宋_GBK" w:hAnsi="方正仿宋_GBK" w:eastAsia="方正仿宋_GBK" w:cs="方正仿宋_GBK"/>
          <w:bCs/>
          <w:sz w:val="28"/>
          <w:szCs w:val="28"/>
          <w:lang w:val="en-US" w:eastAsia="zh-CN"/>
        </w:rPr>
        <w:t>LNG双燃料</w:t>
      </w:r>
      <w:r>
        <w:rPr>
          <w:rFonts w:hint="eastAsia" w:ascii="方正仿宋_GBK" w:hAnsi="方正仿宋_GBK" w:eastAsia="方正仿宋_GBK" w:cs="方正仿宋_GBK"/>
          <w:bCs/>
          <w:sz w:val="28"/>
          <w:szCs w:val="28"/>
        </w:rPr>
        <w:t>集散货船</w:t>
      </w:r>
      <w:r>
        <w:rPr>
          <w:rFonts w:hint="eastAsia" w:ascii="方正仿宋_GBK" w:hAnsi="方正仿宋_GBK" w:eastAsia="方正仿宋_GBK" w:cs="方正仿宋_GBK"/>
          <w:color w:val="000000"/>
          <w:sz w:val="28"/>
          <w:szCs w:val="28"/>
          <w:lang w:val="en-US" w:eastAsia="zh-CN"/>
        </w:rPr>
        <w:t>（ZJ25-X1101和ZJ25-X1102）装饰</w:t>
      </w:r>
      <w:r>
        <w:rPr>
          <w:rFonts w:hint="eastAsia" w:ascii="方正仿宋_GBK" w:hAnsi="方正仿宋_GBK" w:eastAsia="方正仿宋_GBK" w:cs="方正仿宋_GBK"/>
          <w:color w:val="000000"/>
          <w:sz w:val="28"/>
          <w:szCs w:val="28"/>
        </w:rPr>
        <w:t>工</w:t>
      </w:r>
      <w:r>
        <w:rPr>
          <w:rFonts w:hint="eastAsia" w:ascii="方正仿宋_GBK" w:hAnsi="方正仿宋_GBK" w:eastAsia="方正仿宋_GBK" w:cs="方正仿宋_GBK"/>
          <w:color w:val="000000"/>
          <w:sz w:val="28"/>
          <w:szCs w:val="28"/>
          <w:lang w:eastAsia="zh-CN"/>
        </w:rPr>
        <w:t>程</w:t>
      </w:r>
      <w:r>
        <w:rPr>
          <w:rFonts w:hint="eastAsia" w:ascii="方正仿宋_GBK" w:hAnsi="方正仿宋_GBK" w:eastAsia="方正仿宋_GBK" w:cs="方正仿宋_GBK"/>
          <w:color w:val="000000"/>
          <w:sz w:val="28"/>
          <w:szCs w:val="28"/>
        </w:rPr>
        <w:t>项目的实施、交验和售后等竞争性比选，请符合资质要求的竞标人参加比选。</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2、请潜在竞标人于2025年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25</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w:t>
      </w:r>
      <w:r>
        <w:rPr>
          <w:rFonts w:hint="eastAsia" w:ascii="方正仿宋_GBK" w:hAnsi="方正仿宋_GBK" w:eastAsia="方正仿宋_GBK" w:cs="方正仿宋_GBK"/>
          <w:color w:val="000000"/>
          <w:sz w:val="28"/>
          <w:szCs w:val="28"/>
          <w:lang w:eastAsia="zh-CN"/>
        </w:rPr>
        <w:t>装饰工程施工</w:t>
      </w:r>
      <w:r>
        <w:rPr>
          <w:rFonts w:hint="eastAsia" w:ascii="方正仿宋_GBK" w:hAnsi="方正仿宋_GBK" w:eastAsia="方正仿宋_GBK" w:cs="方正仿宋_GBK"/>
          <w:color w:val="000000"/>
          <w:sz w:val="28"/>
          <w:szCs w:val="28"/>
        </w:rPr>
        <w:t>。</w:t>
      </w:r>
    </w:p>
    <w:p>
      <w:pPr>
        <w:pStyle w:val="12"/>
        <w:spacing w:line="276" w:lineRule="auto"/>
        <w:ind w:firstLine="560" w:firstLineChars="200"/>
        <w:jc w:val="both"/>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5、限价：</w:t>
      </w:r>
      <w:r>
        <w:rPr>
          <w:rFonts w:hint="eastAsia" w:ascii="方正仿宋_GBK" w:hAnsi="方正仿宋_GBK" w:eastAsia="方正仿宋_GBK" w:cs="方正仿宋_GBK"/>
          <w:color w:val="000000"/>
          <w:sz w:val="28"/>
          <w:szCs w:val="28"/>
          <w:lang w:val="en-US" w:eastAsia="zh-CN"/>
        </w:rPr>
        <w:t>30万元 /</w:t>
      </w:r>
      <w:r>
        <w:rPr>
          <w:rFonts w:hint="eastAsia" w:ascii="方正仿宋_GBK" w:hAnsi="方正仿宋_GBK" w:eastAsia="方正仿宋_GBK" w:cs="方正仿宋_GBK"/>
          <w:color w:val="000000"/>
          <w:sz w:val="28"/>
          <w:szCs w:val="28"/>
        </w:rPr>
        <w:t>艘</w:t>
      </w:r>
      <w:r>
        <w:rPr>
          <w:rFonts w:hint="eastAsia" w:ascii="宋体" w:hAnsi="宋体"/>
          <w:color w:val="000000"/>
          <w:sz w:val="28"/>
          <w:szCs w:val="28"/>
        </w:rPr>
        <w:t>（</w:t>
      </w:r>
      <w:r>
        <w:rPr>
          <w:rFonts w:hint="eastAsia"/>
          <w:color w:val="000000"/>
          <w:sz w:val="28"/>
          <w:szCs w:val="28"/>
        </w:rPr>
        <w:t>含3 %增值税</w:t>
      </w:r>
      <w:r>
        <w:rPr>
          <w:rFonts w:hint="eastAsia" w:ascii="宋体" w:hAnsi="宋体"/>
          <w:color w:val="000000"/>
          <w:sz w:val="28"/>
          <w:szCs w:val="28"/>
        </w:rPr>
        <w:t>）</w:t>
      </w:r>
    </w:p>
    <w:p>
      <w:pPr>
        <w:spacing w:line="460" w:lineRule="exact"/>
        <w:ind w:left="1"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6、竞标文件递交的截止时间为 2025年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30</w:t>
      </w:r>
      <w:r>
        <w:rPr>
          <w:rFonts w:hint="eastAsia" w:ascii="方正仿宋_GBK" w:hAnsi="方正仿宋_GBK" w:eastAsia="方正仿宋_GBK" w:cs="方正仿宋_GBK"/>
          <w:color w:val="000000"/>
          <w:sz w:val="28"/>
          <w:szCs w:val="28"/>
        </w:rPr>
        <w:t>日1</w:t>
      </w:r>
      <w:r>
        <w:rPr>
          <w:rFonts w:hint="eastAsia" w:ascii="方正仿宋_GBK" w:hAnsi="方正仿宋_GBK" w:eastAsia="方正仿宋_GBK" w:cs="方正仿宋_GBK"/>
          <w:color w:val="000000"/>
          <w:sz w:val="28"/>
          <w:szCs w:val="28"/>
          <w:lang w:val="en-US" w:eastAsia="zh-CN"/>
        </w:rPr>
        <w:t>0:00</w:t>
      </w:r>
      <w:r>
        <w:rPr>
          <w:rFonts w:hint="eastAsia" w:ascii="方正仿宋_GBK" w:hAnsi="方正仿宋_GBK" w:eastAsia="方正仿宋_GBK" w:cs="方正仿宋_GBK"/>
          <w:color w:val="000000"/>
          <w:sz w:val="28"/>
          <w:szCs w:val="28"/>
        </w:rPr>
        <w:t>，竞标文件必须在上述时间之前递交至重庆中江船业有限公司造船部，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逾期送达的或未送达指定地点的竞标文件，比选人</w:t>
      </w:r>
      <w:r>
        <w:rPr>
          <w:rFonts w:hint="eastAsia" w:ascii="方正仿宋_GBK" w:hAnsi="方正仿宋_GBK" w:eastAsia="方正仿宋_GBK" w:cs="方正仿宋_GBK"/>
          <w:color w:val="000000"/>
          <w:sz w:val="28"/>
          <w:szCs w:val="28"/>
        </w:rPr>
        <w:t>不予受理。比选</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竞标</w:t>
      </w:r>
      <w:r>
        <w:rPr>
          <w:rFonts w:hint="eastAsia" w:ascii="方正仿宋_GBK" w:hAnsi="方正仿宋_GBK" w:eastAsia="方正仿宋_GBK" w:cs="方正仿宋_GBK"/>
          <w:color w:val="000000"/>
          <w:sz w:val="28"/>
          <w:szCs w:val="28"/>
          <w:lang w:eastAsia="zh-TW"/>
        </w:rPr>
        <w:t>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地点进行比选、评选</w:t>
      </w:r>
      <w:r>
        <w:rPr>
          <w:rFonts w:hint="eastAsia" w:ascii="方正仿宋_GBK" w:hAnsi="方正仿宋_GBK" w:eastAsia="方正仿宋_GBK" w:cs="方正仿宋_GBK"/>
          <w:color w:val="000000"/>
          <w:sz w:val="28"/>
          <w:szCs w:val="28"/>
          <w:lang w:eastAsia="zh-TW"/>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7、比选会议定于2025年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30</w:t>
      </w:r>
      <w:r>
        <w:rPr>
          <w:rFonts w:hint="eastAsia" w:ascii="方正仿宋_GBK" w:hAnsi="方正仿宋_GBK" w:eastAsia="方正仿宋_GBK" w:cs="方正仿宋_GBK"/>
          <w:color w:val="000000"/>
          <w:sz w:val="28"/>
          <w:szCs w:val="28"/>
        </w:rPr>
        <w:t>日 1</w:t>
      </w:r>
      <w:r>
        <w:rPr>
          <w:rFonts w:hint="eastAsia" w:ascii="方正仿宋_GBK" w:hAnsi="方正仿宋_GBK" w:eastAsia="方正仿宋_GBK" w:cs="方正仿宋_GBK"/>
          <w:color w:val="000000"/>
          <w:sz w:val="28"/>
          <w:szCs w:val="28"/>
          <w:lang w:val="en-US" w:eastAsia="zh-CN"/>
        </w:rPr>
        <w:t>0:00</w:t>
      </w:r>
      <w:r>
        <w:rPr>
          <w:rFonts w:hint="eastAsia" w:ascii="方正仿宋_GBK" w:hAnsi="方正仿宋_GBK" w:eastAsia="方正仿宋_GBK" w:cs="方正仿宋_GBK"/>
          <w:color w:val="000000"/>
          <w:sz w:val="28"/>
          <w:szCs w:val="28"/>
        </w:rPr>
        <w:t xml:space="preserve"> 分在重庆中江船业有限公司现场会议室举行，比选单位可派2人以内代表出席。</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8、有关比选详细要求请参照竞标文件。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 系 人：    张云    13996761875   </w:t>
      </w:r>
    </w:p>
    <w:p>
      <w:pPr>
        <w:jc w:val="center"/>
      </w:pPr>
    </w:p>
    <w:p>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widowControl/>
        <w:jc w:val="left"/>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竞标须知</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0" w:name="OLE_LINK18"/>
      <w:r>
        <w:rPr>
          <w:rFonts w:hint="eastAsia" w:ascii="方正仿宋_GBK" w:hAnsi="方正仿宋_GBK" w:eastAsia="方正仿宋_GBK" w:cs="方正仿宋_GBK"/>
          <w:b/>
          <w:color w:val="000000" w:themeColor="text1"/>
          <w:sz w:val="28"/>
          <w:szCs w:val="28"/>
          <w14:textFill>
            <w14:solidFill>
              <w14:schemeClr w14:val="tx1"/>
            </w14:solidFill>
          </w14:textFill>
        </w:rPr>
        <w:t>竞标人</w:t>
      </w:r>
      <w:bookmarkEnd w:id="0"/>
      <w:r>
        <w:rPr>
          <w:rFonts w:hint="eastAsia" w:ascii="方正仿宋_GBK" w:hAnsi="方正仿宋_GBK" w:eastAsia="方正仿宋_GBK" w:cs="方正仿宋_GBK"/>
          <w:b/>
          <w:color w:val="000000" w:themeColor="text1"/>
          <w:sz w:val="28"/>
          <w:szCs w:val="28"/>
          <w14:textFill>
            <w14:solidFill>
              <w14:schemeClr w14:val="tx1"/>
            </w14:solidFill>
          </w14:textFill>
        </w:rPr>
        <w:t>须知前附表</w:t>
      </w:r>
    </w:p>
    <w:tbl>
      <w:tblPr>
        <w:tblStyle w:val="17"/>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pPr>
              <w:tabs>
                <w:tab w:val="left" w:pos="3225"/>
              </w:tabs>
              <w:adjustRightInd w:val="0"/>
              <w:snapToGrid w:val="0"/>
              <w:spacing w:line="32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0m</w:t>
            </w:r>
            <w:r>
              <w:rPr>
                <w:rFonts w:hint="eastAsia" w:ascii="方正仿宋_GBK" w:hAnsi="方正仿宋_GBK" w:eastAsia="方正仿宋_GBK" w:cs="方正仿宋_GBK"/>
                <w:bCs/>
                <w:sz w:val="28"/>
                <w:szCs w:val="28"/>
                <w:lang w:val="en-US" w:eastAsia="zh-CN"/>
              </w:rPr>
              <w:t>LNG双燃料</w:t>
            </w:r>
            <w:r>
              <w:rPr>
                <w:rFonts w:hint="eastAsia" w:ascii="方正仿宋_GBK" w:hAnsi="方正仿宋_GBK" w:eastAsia="方正仿宋_GBK" w:cs="方正仿宋_GBK"/>
                <w:bCs/>
                <w:sz w:val="28"/>
                <w:szCs w:val="28"/>
              </w:rPr>
              <w:t>集散货船</w:t>
            </w:r>
            <w:r>
              <w:rPr>
                <w:rFonts w:hint="eastAsia" w:ascii="方正仿宋_GBK" w:hAnsi="方正仿宋_GBK" w:eastAsia="方正仿宋_GBK" w:cs="方正仿宋_GBK"/>
                <w:color w:val="000000"/>
                <w:sz w:val="28"/>
                <w:szCs w:val="28"/>
                <w:lang w:val="en-US" w:eastAsia="zh-CN"/>
              </w:rPr>
              <w:t>（ZJ25-X1101和ZJ25-X1102）</w:t>
            </w:r>
            <w:r>
              <w:rPr>
                <w:rFonts w:hint="eastAsia" w:ascii="方正仿宋_GBK" w:hAnsi="方正仿宋_GBK" w:eastAsia="方正仿宋_GBK" w:cs="方正仿宋_GBK"/>
                <w:color w:val="000000"/>
                <w:sz w:val="28"/>
                <w:szCs w:val="28"/>
              </w:rPr>
              <w:t>装饰工程</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总体工期：2025年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 1日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年1月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公告之日至2025年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29</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日10时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5418" w:type="dxa"/>
            <w:vAlign w:val="bottom"/>
          </w:tcPr>
          <w:p>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日10时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5418" w:type="dxa"/>
            <w:vAlign w:val="center"/>
          </w:tcPr>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近三年内，在经营活动中没有重大违法记录；</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装饰工程施工</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按合同总价款的5%收取，在中标人第一期工程款中扣除交纳到招标人财务部，财务部出具收据，此收据作为签订合同的依据之一。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1166"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 10时之前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r>
    </w:tbl>
    <w:p>
      <w:pPr>
        <w:widowControl/>
        <w:ind w:firstLine="3614" w:firstLineChars="1500"/>
        <w:jc w:val="left"/>
        <w:rPr>
          <w:rFonts w:asciiTheme="majorEastAsia" w:hAnsiTheme="majorEastAsia" w:eastAsiaTheme="majorEastAsia"/>
          <w:b/>
          <w:color w:val="000000" w:themeColor="text1"/>
          <w:sz w:val="24"/>
          <w14:textFill>
            <w14:solidFill>
              <w14:schemeClr w14:val="tx1"/>
            </w14:solidFill>
          </w14:textFill>
        </w:rPr>
      </w:pPr>
    </w:p>
    <w:p>
      <w:pPr>
        <w:widowControl/>
        <w:ind w:firstLine="4518" w:firstLineChars="1500"/>
        <w:jc w:val="left"/>
        <w:rPr>
          <w:rFonts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竞标单位须知</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图号：GSSC459</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竞标单位在收到比选文件后，若有问题需要澄清，应于2025年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日前，以书面形式通过传真方式（023-85696002）向比选人提出，比选人将统一在重庆轮船（集团）有限公司网站上发布答疑澄清公告，由竞标单位自行下载，不管竞标单位是否下载，均视同知悉答疑澄清内容。</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本项目比选人可根据生产情况安排一家有资质的装饰施工单位进行施工，竞标单位按照单艘船进行报价。</w:t>
      </w:r>
    </w:p>
    <w:p>
      <w:pPr>
        <w:spacing w:line="46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招标限价：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万元</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/艘</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2"/>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1.2.1、工程界面。</w:t>
      </w:r>
    </w:p>
    <w:p>
      <w:pPr>
        <w:rPr>
          <w:rFonts w:ascii="方正仿宋_GBK" w:hAnsi="方正仿宋_GBK" w:eastAsia="方正仿宋_GBK" w:cs="方正仿宋_GBK"/>
          <w:color w:val="000000" w:themeColor="text1"/>
          <w:sz w:val="28"/>
          <w:szCs w:val="28"/>
          <w14:textFill>
            <w14:solidFill>
              <w14:schemeClr w14:val="tx1"/>
            </w14:solidFill>
          </w14:textFill>
        </w:rPr>
      </w:pPr>
    </w:p>
    <w:p>
      <w:pPr>
        <w:rPr>
          <w:rFonts w:ascii="方正仿宋_GBK" w:hAnsi="方正仿宋_GBK" w:eastAsia="方正仿宋_GBK" w:cs="方正仿宋_GBK"/>
          <w:color w:val="000000" w:themeColor="text1"/>
          <w:sz w:val="28"/>
          <w:szCs w:val="28"/>
          <w14:textFill>
            <w14:solidFill>
              <w14:schemeClr w14:val="tx1"/>
            </w14:solidFill>
          </w14:textFill>
        </w:rPr>
      </w:pPr>
    </w:p>
    <w:p>
      <w:pPr>
        <w:rPr>
          <w:rFonts w:ascii="方正仿宋_GBK" w:hAnsi="方正仿宋_GBK" w:eastAsia="方正仿宋_GBK" w:cs="方正仿宋_GBK"/>
          <w:color w:val="000000" w:themeColor="text1"/>
          <w:sz w:val="28"/>
          <w:szCs w:val="28"/>
          <w14:textFill>
            <w14:solidFill>
              <w14:schemeClr w14:val="tx1"/>
            </w14:solidFill>
          </w14:textFill>
        </w:rPr>
      </w:pPr>
    </w:p>
    <w:p>
      <w:pPr>
        <w:rPr>
          <w:rFonts w:ascii="方正仿宋_GBK" w:hAnsi="方正仿宋_GBK" w:eastAsia="方正仿宋_GBK" w:cs="方正仿宋_GBK"/>
          <w:color w:val="000000" w:themeColor="text1"/>
          <w:sz w:val="28"/>
          <w:szCs w:val="28"/>
          <w14:textFill>
            <w14:solidFill>
              <w14:schemeClr w14:val="tx1"/>
            </w14:solidFill>
          </w14:textFill>
        </w:rPr>
      </w:pPr>
    </w:p>
    <w:p>
      <w:pPr>
        <w:rPr>
          <w:rFonts w:ascii="方正仿宋_GBK" w:hAnsi="方正仿宋_GBK" w:eastAsia="方正仿宋_GBK" w:cs="方正仿宋_GBK"/>
          <w:color w:val="000000" w:themeColor="text1"/>
          <w:sz w:val="28"/>
          <w:szCs w:val="28"/>
          <w14:textFill>
            <w14:solidFill>
              <w14:schemeClr w14:val="tx1"/>
            </w14:solidFill>
          </w14:textFill>
        </w:rPr>
      </w:pPr>
    </w:p>
    <w:p>
      <w:pPr>
        <w:rPr>
          <w:rFonts w:ascii="方正仿宋_GBK" w:hAnsi="方正仿宋_GBK" w:eastAsia="方正仿宋_GBK" w:cs="方正仿宋_GBK"/>
          <w:color w:val="000000" w:themeColor="text1"/>
          <w:sz w:val="28"/>
          <w:szCs w:val="28"/>
          <w14:textFill>
            <w14:solidFill>
              <w14:schemeClr w14:val="tx1"/>
            </w14:solidFill>
          </w14:textFill>
        </w:rPr>
      </w:pPr>
    </w:p>
    <w:tbl>
      <w:tblPr>
        <w:tblStyle w:val="17"/>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3"/>
        <w:gridCol w:w="240"/>
        <w:gridCol w:w="247"/>
        <w:gridCol w:w="1861"/>
        <w:gridCol w:w="479"/>
        <w:gridCol w:w="210"/>
        <w:gridCol w:w="1877"/>
        <w:gridCol w:w="718"/>
        <w:gridCol w:w="1050"/>
        <w:gridCol w:w="328"/>
        <w:gridCol w:w="722"/>
        <w:gridCol w:w="1048"/>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89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70" w:hRule="atLeast"/>
        </w:trPr>
        <w:tc>
          <w:tcPr>
            <w:tcW w:w="89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工程名称：110米集散货船III型内装工程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40" w:hRule="atLeast"/>
        </w:trPr>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 名 称</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240" w:hRule="atLeast"/>
        </w:trPr>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装饰部位</w:t>
            </w: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壹</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81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甲板敷料(顺梁拱找平)</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203.00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需磨平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PVC阻燃地胶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174.00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需CCS型式认可证书+产品合格证书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卫生间地面回填</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8.70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煤渣、陶粒回填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丙纶防水两遍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31.75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浴室、厕所、厨房</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300*300防滑砖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耐酸水泥</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4.80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电瓶间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22.50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餐厅</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600*600防滑砖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贰</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8mm全螺纹镀锌丝杆、螺帽，30角钢或30扁铁防锈处理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8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天棚铝扣板吊顶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铝阴角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铝扣板配套阴角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叁</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钢质复合岩棉板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25mm钢质复合岩棉板CCS型式认可证书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91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成品不锈钢踢脚线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阻燃板基层成品不锈钢踢脚线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墙面挂网抹灰</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钢板网焊接，水泥砂浆抹灰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丙纶防水上墙1000高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墙面墙砖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厨房卫生间洗衣间墙面，300*600瓷砖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厨房不锈钢橱柜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成品饰面板，不锈钢台面，厂家定做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厨房吊柜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39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不锈钢窗套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不锈钢门套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铝质移窗、矩形窗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铝质空腹们</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铝合金隔音窗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伍</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86型暗装开关双极双控</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86型暗装五孔插座</w:t>
            </w:r>
          </w:p>
        </w:tc>
        <w:tc>
          <w:tcPr>
            <w:tcW w:w="479" w:type="dxa"/>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LED嵌入式条形灯600X300 36w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LED嵌入式条形灯300X300 28w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浴霸</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LED筒灯DC220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86型开关底盒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换气扇300x300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台</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厨房、卫生间洁具</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蹲便器带水箱</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厕纸架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洗槽</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淋浴龙头及花洒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卫浴镜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抽油烟机</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卫生间洁具合计：</w:t>
            </w:r>
          </w:p>
        </w:tc>
        <w:tc>
          <w:tcPr>
            <w:tcW w:w="479" w:type="dxa"/>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3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柒</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其他项目</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锚链舱木铺板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全船舱室铭牌、灯箱玻璃</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7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捌</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辅助工程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安全施工费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施工现场安全防护、施工员工工伤保险、劳保费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2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成品保护</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施工成品、半成品保护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9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施工现场清洁费及除渣费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现场及后场的清洁维护、出渣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材料搬运费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人力搬运费、转运费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材料车运费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工人住宿费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临时设施费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临时操作台、脚手架，临时租借加工,临时电线等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85" w:hRule="atLeast"/>
        </w:trPr>
        <w:tc>
          <w:tcPr>
            <w:tcW w:w="443"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03"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203"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bottom"/>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615" w:type="dxa"/>
            <w:gridSpan w:val="1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固装家具及其它用具清单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   单位</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2000*1000*650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2000*1200*650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900*550*1750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1200*400*1750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靠背椅子</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椭圆形茶几</w:t>
            </w:r>
            <w:bookmarkStart w:id="48" w:name="_GoBack"/>
            <w:bookmarkEnd w:id="48"/>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床头柜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方形餐桌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1600*1600*1000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条形餐凳</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1500*300*500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餐厅角柜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海图桌/报务桌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1200*800*1000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望远镜箱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1000*500*1600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旗箱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高脚椅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娱乐室角柜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医用药箱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配备常用急救药品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壁挂式电视机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木质菜墩及菜刀</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不锈钢蒸锅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铁炒锅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电饭煲</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2.5kw 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1.75kw 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冷冻冷藏冰柜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饮水机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3KW 30L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全自动洗衣机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厨具</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满足11人用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615" w:type="dxa"/>
            <w:gridSpan w:val="1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r>
    </w:tbl>
    <w:p>
      <w:pPr>
        <w:pStyle w:val="12"/>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1.2.2、竞标一览报价表。</w:t>
      </w:r>
      <w:bookmarkStart w:id="1"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7"/>
        <w:tblW w:w="8379" w:type="dxa"/>
        <w:tblInd w:w="0" w:type="dxa"/>
        <w:tblLayout w:type="fixed"/>
        <w:tblCellMar>
          <w:top w:w="15" w:type="dxa"/>
          <w:left w:w="15" w:type="dxa"/>
          <w:bottom w:w="15" w:type="dxa"/>
          <w:right w:w="15" w:type="dxa"/>
        </w:tblCellMar>
      </w:tblPr>
      <w:tblGrid>
        <w:gridCol w:w="240"/>
        <w:gridCol w:w="1560"/>
        <w:gridCol w:w="327"/>
        <w:gridCol w:w="3275"/>
        <w:gridCol w:w="2977"/>
      </w:tblGrid>
      <w:tr>
        <w:tblPrEx>
          <w:tblLayout w:type="fixed"/>
          <w:tblCellMar>
            <w:top w:w="15" w:type="dxa"/>
            <w:left w:w="15" w:type="dxa"/>
            <w:bottom w:w="15" w:type="dxa"/>
            <w:right w:w="15" w:type="dxa"/>
          </w:tblCellMar>
        </w:tblPrEx>
        <w:trPr>
          <w:gridAfter w:val="4"/>
          <w:wAfter w:w="8139" w:type="dxa"/>
          <w:trHeight w:val="285" w:hRule="atLeast"/>
        </w:trPr>
        <w:tc>
          <w:tcPr>
            <w:tcW w:w="240" w:type="dxa"/>
            <w:shd w:val="clear" w:color="auto" w:fill="auto"/>
            <w:vAlign w:val="center"/>
          </w:tcPr>
          <w:p>
            <w:pPr>
              <w:widowControl/>
              <w:jc w:val="center"/>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p>
        </w:tc>
      </w:tr>
      <w:tr>
        <w:tblPrEx>
          <w:tblLayout w:type="fixed"/>
          <w:tblCellMar>
            <w:top w:w="15" w:type="dxa"/>
            <w:left w:w="15" w:type="dxa"/>
            <w:bottom w:w="15" w:type="dxa"/>
            <w:right w:w="15" w:type="dxa"/>
          </w:tblCellMar>
        </w:tblPrEx>
        <w:trPr>
          <w:gridAfter w:val="4"/>
          <w:wAfter w:w="8139" w:type="dxa"/>
          <w:trHeight w:val="339" w:hRule="atLeast"/>
        </w:trPr>
        <w:tc>
          <w:tcPr>
            <w:tcW w:w="240" w:type="dxa"/>
            <w:shd w:val="clear" w:color="auto" w:fill="auto"/>
            <w:vAlign w:val="center"/>
          </w:tcPr>
          <w:p>
            <w:pPr>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gridAfter w:val="3"/>
          <w:wAfter w:w="6579" w:type="dxa"/>
          <w:trHeight w:val="294" w:hRule="atLeast"/>
        </w:trPr>
        <w:tc>
          <w:tcPr>
            <w:tcW w:w="1800" w:type="dxa"/>
            <w:gridSpan w:val="2"/>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Layout w:type="fixed"/>
          <w:tblCellMar>
            <w:top w:w="15" w:type="dxa"/>
            <w:left w:w="15" w:type="dxa"/>
            <w:bottom w:w="15" w:type="dxa"/>
            <w:right w:w="15" w:type="dxa"/>
          </w:tblCellMar>
        </w:tblPrEx>
        <w:trPr>
          <w:trHeight w:val="285" w:hRule="atLeast"/>
        </w:trPr>
        <w:tc>
          <w:tcPr>
            <w:tcW w:w="212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225"/>
              </w:tabs>
              <w:adjustRightInd w:val="0"/>
              <w:snapToGrid w:val="0"/>
              <w:spacing w:line="32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0m</w:t>
            </w:r>
            <w:r>
              <w:rPr>
                <w:rFonts w:hint="eastAsia" w:ascii="方正仿宋_GBK" w:hAnsi="方正仿宋_GBK" w:eastAsia="方正仿宋_GBK" w:cs="方正仿宋_GBK"/>
                <w:bCs/>
                <w:sz w:val="28"/>
                <w:szCs w:val="28"/>
                <w:lang w:val="en-US" w:eastAsia="zh-CN"/>
              </w:rPr>
              <w:t>LNG双燃料</w:t>
            </w:r>
            <w:r>
              <w:rPr>
                <w:rFonts w:hint="eastAsia" w:ascii="方正仿宋_GBK" w:hAnsi="方正仿宋_GBK" w:eastAsia="方正仿宋_GBK" w:cs="方正仿宋_GBK"/>
                <w:bCs/>
                <w:sz w:val="28"/>
                <w:szCs w:val="28"/>
              </w:rPr>
              <w:t>集散货船</w:t>
            </w:r>
            <w:r>
              <w:rPr>
                <w:rFonts w:hint="eastAsia" w:ascii="方正仿宋_GBK" w:hAnsi="方正仿宋_GBK" w:eastAsia="方正仿宋_GBK" w:cs="方正仿宋_GBK"/>
                <w:color w:val="000000"/>
                <w:sz w:val="28"/>
                <w:szCs w:val="28"/>
                <w:lang w:val="en-US" w:eastAsia="zh-CN"/>
              </w:rPr>
              <w:t>（ZJ25-X1101和ZJ25-X1102）</w:t>
            </w:r>
            <w:r>
              <w:rPr>
                <w:rFonts w:hint="eastAsia" w:ascii="方正仿宋_GBK" w:hAnsi="方正仿宋_GBK" w:eastAsia="方正仿宋_GBK" w:cs="方正仿宋_GBK"/>
                <w:color w:val="000000"/>
                <w:sz w:val="28"/>
                <w:szCs w:val="28"/>
              </w:rPr>
              <w:t>装饰工程</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trPr>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150"/>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tblPrEx>
          <w:tblLayout w:type="fixed"/>
          <w:tblCellMar>
            <w:top w:w="15" w:type="dxa"/>
            <w:left w:w="15" w:type="dxa"/>
            <w:bottom w:w="15" w:type="dxa"/>
            <w:right w:w="15" w:type="dxa"/>
          </w:tblCellMar>
        </w:tblPrEx>
        <w:trPr>
          <w:trHeight w:val="542" w:hRule="atLeast"/>
        </w:trPr>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含税3%</w:t>
            </w:r>
          </w:p>
        </w:tc>
      </w:tr>
    </w:tbl>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                                   法定代表人授权代表：</w:t>
      </w:r>
    </w:p>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（投标人公章）                            （签字或盖章）</w:t>
      </w:r>
    </w:p>
    <w:bookmarkEnd w:id="1"/>
    <w:p>
      <w:pPr>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bookmarkStart w:id="2"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1.竞标一览表按格式填写；并标明增值税专用税率.2.竞标一览表务必填写清楚，准确无误；</w:t>
      </w:r>
    </w:p>
    <w:bookmarkEnd w:id="2"/>
    <w:p>
      <w:pPr>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竞标单位按本须知的规定，编制一份竞标文件，竞标文件采用A4纸张装订。</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评审专家及评审小组的组成：在公司专家库随意抽取5人成立评审小组，</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7"/>
        <w:spacing w:line="360" w:lineRule="auto"/>
        <w:ind w:firstLine="570"/>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1.1、中标公告</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在集团网上以《中标公告》的形式发布。在该《中标公告》中给出比选人对中标单位按本合同施工、竣工和保修工程的中标标价，以及工期、质量和有关合同签订的日期。</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中标公告为合同的组成部分。</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3"/>
        <w:widowControl/>
        <w:spacing w:beforeAutospacing="0" w:afterAutospacing="0" w:line="360" w:lineRule="auto"/>
        <w:jc w:val="center"/>
        <w:rPr>
          <w:rFonts w:ascii="方正仿宋_GBK" w:hAnsi="方正仿宋_GBK" w:eastAsia="方正仿宋_GBK" w:cs="方正仿宋_GBK"/>
          <w:bCs/>
          <w:color w:val="000000" w:themeColor="text1"/>
          <w:kern w:val="2"/>
          <w:sz w:val="28"/>
          <w:szCs w:val="28"/>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14:textFill>
            <w14:solidFill>
              <w14:schemeClr w14:val="tx1"/>
            </w14:solidFill>
          </w14:textFill>
        </w:rPr>
        <w:t>中标公告（样表）</w:t>
      </w:r>
    </w:p>
    <w:p>
      <w:pPr>
        <w:pStyle w:val="13"/>
        <w:widowControl/>
        <w:spacing w:beforeAutospacing="0" w:afterAutospacing="0" w:line="360" w:lineRule="auto"/>
        <w:ind w:left="880" w:leftChars="419" w:firstLine="1928" w:firstLineChars="600"/>
        <w:jc w:val="both"/>
        <w:rPr>
          <w:rFonts w:ascii="方正小标宋_GBK" w:hAnsi="方正小标宋_GBK" w:eastAsia="方正小标宋_GBK" w:cs="方正小标宋_GBK"/>
          <w:b/>
          <w:bCs/>
          <w:sz w:val="32"/>
          <w:szCs w:val="32"/>
        </w:rPr>
      </w:pPr>
      <w:bookmarkStart w:id="3" w:name="OLE_LINK3"/>
      <w:bookmarkStart w:id="4" w:name="OLE_LINK1"/>
      <w:bookmarkStart w:id="5" w:name="OLE_LINK4"/>
      <w:r>
        <w:rPr>
          <w:rFonts w:hint="eastAsia" w:ascii="方正小标宋_GBK" w:hAnsi="方正小标宋_GBK" w:eastAsia="方正小标宋_GBK" w:cs="方正小标宋_GBK"/>
          <w:b/>
          <w:bCs/>
          <w:sz w:val="32"/>
          <w:szCs w:val="32"/>
        </w:rPr>
        <w:t>重庆中江船业有限公司</w:t>
      </w:r>
    </w:p>
    <w:p>
      <w:pPr>
        <w:pStyle w:val="13"/>
        <w:widowControl/>
        <w:spacing w:beforeAutospacing="0" w:afterAutospacing="0" w:line="360" w:lineRule="auto"/>
        <w:ind w:firstLine="2891" w:firstLineChars="900"/>
        <w:jc w:val="both"/>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XXXXX</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船装饰工程</w:t>
      </w:r>
    </w:p>
    <w:p>
      <w:pPr>
        <w:pStyle w:val="13"/>
        <w:widowControl/>
        <w:spacing w:beforeAutospacing="0" w:afterAutospacing="0" w:line="360" w:lineRule="auto"/>
        <w:ind w:firstLine="3534" w:firstLineChars="1100"/>
        <w:jc w:val="both"/>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3"/>
        <w:widowControl/>
        <w:spacing w:beforeAutospacing="0" w:afterAutospacing="0" w:line="360" w:lineRule="auto"/>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重庆中江船业有限公司新建</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船(工号</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安装劳务工程竞</w:t>
      </w:r>
      <w:r>
        <w:rPr>
          <w:rFonts w:hint="eastAsia" w:ascii="方正仿宋_GBK" w:hAnsi="方正仿宋_GBK" w:eastAsia="方正仿宋_GBK" w:cs="方正仿宋_GBK"/>
          <w:sz w:val="28"/>
          <w:szCs w:val="28"/>
        </w:rPr>
        <w:t>争性比选，评标工作已经结束，现通告如下：</w:t>
      </w:r>
    </w:p>
    <w:p>
      <w:pPr>
        <w:pStyle w:val="13"/>
        <w:widowControl/>
        <w:numPr>
          <w:ilvl w:val="0"/>
          <w:numId w:val="3"/>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项目信息</w:t>
      </w:r>
    </w:p>
    <w:p>
      <w:pPr>
        <w:pStyle w:val="13"/>
        <w:widowControl/>
        <w:spacing w:beforeAutospacing="0" w:afterAutospacing="0" w:line="360" w:lineRule="auto"/>
        <w:ind w:left="1400" w:hanging="1400" w:hangingChars="5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项目名称</w:t>
      </w:r>
      <w:bookmarkStart w:id="6" w:name="OLE_LINK2"/>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安装劳务工程</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项目联系人： 张云          电话号码：023</w:t>
      </w:r>
      <w:bookmarkEnd w:id="6"/>
      <w:r>
        <w:rPr>
          <w:rFonts w:hint="eastAsia" w:ascii="方正仿宋_GBK" w:hAnsi="方正仿宋_GBK" w:eastAsia="方正仿宋_GBK" w:cs="方正仿宋_GBK"/>
          <w:sz w:val="28"/>
          <w:szCs w:val="28"/>
        </w:rPr>
        <w:t>-85696016</w:t>
      </w:r>
    </w:p>
    <w:p>
      <w:pPr>
        <w:pStyle w:val="13"/>
        <w:widowControl/>
        <w:numPr>
          <w:ilvl w:val="0"/>
          <w:numId w:val="3"/>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比选单位信息</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比选单位名称：重庆中江船业有限公司</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比选单位地址：重庆市涪陵区珍溪镇中江路1号</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比选单位联系方式： 张云       023-85696017</w:t>
      </w:r>
    </w:p>
    <w:p>
      <w:pPr>
        <w:pStyle w:val="13"/>
        <w:widowControl/>
        <w:numPr>
          <w:ilvl w:val="0"/>
          <w:numId w:val="3"/>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招标公告时间：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pStyle w:val="13"/>
        <w:widowControl/>
        <w:numPr>
          <w:ilvl w:val="0"/>
          <w:numId w:val="3"/>
        </w:numPr>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pStyle w:val="13"/>
        <w:widowControl/>
        <w:spacing w:beforeAutospacing="0" w:afterAutospacing="0" w:line="360" w:lineRule="auto"/>
        <w:ind w:left="1400" w:hanging="1400" w:hangingChars="5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Cs/>
          <w:color w:val="000000" w:themeColor="text1"/>
          <w:sz w:val="28"/>
          <w:szCs w:val="28"/>
          <w14:textFill>
            <w14:solidFill>
              <w14:schemeClr w14:val="tx1"/>
            </w14:solidFill>
          </w14:textFill>
        </w:rPr>
        <w:t>工程</w:t>
      </w:r>
      <w:r>
        <w:rPr>
          <w:rFonts w:hint="eastAsia" w:ascii="方正仿宋_GBK" w:hAnsi="方正仿宋_GBK" w:eastAsia="方正仿宋_GBK" w:cs="方正仿宋_GBK"/>
          <w:sz w:val="28"/>
          <w:szCs w:val="28"/>
        </w:rPr>
        <w:t>拟中标单位名称</w:t>
      </w:r>
      <w:r>
        <w:rPr>
          <w:rFonts w:hint="eastAsia" w:ascii="方正仿宋_GBK" w:hAnsi="方正仿宋_GBK" w:eastAsia="方正仿宋_GBK" w:cs="方正仿宋_GBK"/>
          <w:bCs/>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u w:val="single"/>
          <w14:textFill>
            <w14:solidFill>
              <w14:schemeClr w14:val="tx1"/>
            </w14:solidFill>
          </w14:textFill>
        </w:rPr>
        <w:t xml:space="preserve">             </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六、其他补充事宜</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本比选公告日期：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日至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日止；</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联系方式：重轮集团纪检监察室         023-89030773</w:t>
      </w:r>
    </w:p>
    <w:p>
      <w:pPr>
        <w:pStyle w:val="13"/>
        <w:widowControl/>
        <w:spacing w:beforeAutospacing="0" w:afterAutospacing="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重轮集团资产管理部         023-89030759</w:t>
      </w:r>
      <w:bookmarkEnd w:id="3"/>
      <w:bookmarkEnd w:id="4"/>
    </w:p>
    <w:bookmarkEnd w:id="5"/>
    <w:p>
      <w:pPr>
        <w:pStyle w:val="13"/>
        <w:widowControl/>
        <w:spacing w:beforeAutospacing="0" w:afterAutospacing="0" w:line="360" w:lineRule="auto"/>
        <w:ind w:firstLine="6860" w:firstLineChars="2450"/>
        <w:rPr>
          <w:rFonts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中标单位应按照中标通知书中规定的日期、时间和地点，由法定代表人或授权代表前往与建设单位代表签订合同，同时按中标金额的5%缴纳履约保证金（中标人第一期工程款中扣除）。</w:t>
      </w:r>
    </w:p>
    <w:p>
      <w:pPr>
        <w:spacing w:line="360" w:lineRule="auto"/>
        <w:ind w:firstLine="570"/>
        <w:outlineLvl w:val="1"/>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pPr>
        <w:spacing w:line="460" w:lineRule="exac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pPr>
        <w:spacing w:line="46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7"/>
        <w:tblW w:w="9341"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3"/>
        <w:gridCol w:w="838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953"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p>
        </w:tc>
        <w:tc>
          <w:tcPr>
            <w:tcW w:w="8388"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船厂编制的施工工艺 。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953"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p>
        </w:tc>
        <w:tc>
          <w:tcPr>
            <w:tcW w:w="8388" w:type="dxa"/>
            <w:vAlign w:val="center"/>
          </w:tcPr>
          <w:p>
            <w:pPr>
              <w:tabs>
                <w:tab w:val="left" w:pos="3225"/>
              </w:tabs>
              <w:adjustRightInd w:val="0"/>
              <w:snapToGrid w:val="0"/>
              <w:spacing w:line="32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0m</w:t>
            </w:r>
            <w:r>
              <w:rPr>
                <w:rFonts w:hint="eastAsia" w:ascii="方正仿宋_GBK" w:hAnsi="方正仿宋_GBK" w:eastAsia="方正仿宋_GBK" w:cs="方正仿宋_GBK"/>
                <w:color w:val="000000"/>
                <w:sz w:val="28"/>
                <w:szCs w:val="28"/>
                <w:lang w:val="en-US" w:eastAsia="zh-CN"/>
              </w:rPr>
              <w:t>LNG双燃料</w:t>
            </w:r>
            <w:r>
              <w:rPr>
                <w:rFonts w:hint="eastAsia" w:ascii="方正仿宋_GBK" w:hAnsi="方正仿宋_GBK" w:eastAsia="方正仿宋_GBK" w:cs="方正仿宋_GBK"/>
                <w:color w:val="000000"/>
                <w:sz w:val="28"/>
                <w:szCs w:val="28"/>
              </w:rPr>
              <w:t>集散货船”（ZJ25-JH01）装饰工程</w:t>
            </w:r>
          </w:p>
        </w:tc>
      </w:tr>
    </w:tbl>
    <w:p>
      <w:pPr>
        <w:spacing w:line="460" w:lineRule="exact"/>
        <w:ind w:firstLine="140" w:firstLineChars="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7" w:name="_Toc15639"/>
      <w:bookmarkStart w:id="8" w:name="_Toc6068"/>
      <w:bookmarkStart w:id="9" w:name="_Toc32121"/>
      <w:bookmarkStart w:id="10" w:name="_Toc18196"/>
      <w:bookmarkStart w:id="11" w:name="_Toc17614"/>
      <w:bookmarkStart w:id="12" w:name="_Toc17121"/>
      <w:bookmarkStart w:id="13" w:name="_Toc19853"/>
      <w:bookmarkStart w:id="14" w:name="_Toc14347"/>
    </w:p>
    <w:tbl>
      <w:tblPr>
        <w:tblStyle w:val="17"/>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3"/>
        <w:gridCol w:w="240"/>
        <w:gridCol w:w="247"/>
        <w:gridCol w:w="1861"/>
        <w:gridCol w:w="479"/>
        <w:gridCol w:w="210"/>
        <w:gridCol w:w="1877"/>
        <w:gridCol w:w="718"/>
        <w:gridCol w:w="1050"/>
        <w:gridCol w:w="328"/>
        <w:gridCol w:w="722"/>
        <w:gridCol w:w="1048"/>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89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70" w:hRule="atLeast"/>
        </w:trPr>
        <w:tc>
          <w:tcPr>
            <w:tcW w:w="89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工程名称：110米集散货船III型内装工程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40" w:hRule="atLeast"/>
        </w:trPr>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 名 称</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240" w:hRule="atLeast"/>
        </w:trPr>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装饰部位</w:t>
            </w: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壹</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81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甲板敷料(顺梁拱找平)</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203.00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需磨平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PVC阻燃地胶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174.00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需CCS型式认可证书+产品合格证书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卫生间地面回填</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8.70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煤渣、陶粒回填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丙纶防水两遍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31.75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浴室、厕所、厨房</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300*300防滑砖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耐酸水泥</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4.80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电瓶间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22.50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餐厅</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600*600防滑砖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贰</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8mm全螺纹镀锌丝杆、螺帽，30角钢或30扁铁防锈处理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8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天棚铝扣板吊顶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铝阴角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铝扣板配套阴角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叁</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钢质复合岩棉板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25mm钢质复合岩棉板CCS型式认可证书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91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成品不锈钢踢脚线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阻燃板基层成品不锈钢踢脚线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墙面挂网抹灰</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钢板网焊接，水泥砂浆抹灰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丙纶防水上墙1000高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墙面墙砖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厨房卫生间洗衣间墙面，300*600瓷砖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厨房不锈钢橱柜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成品饰面板，不锈钢台面，厂家定做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厨房吊柜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39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不锈钢窗套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不锈钢门套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铝质移窗、矩形窗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铝质空腹们</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铝合金隔音窗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伍</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86型暗装开关双极双控</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86型暗装五孔插座</w:t>
            </w:r>
          </w:p>
        </w:tc>
        <w:tc>
          <w:tcPr>
            <w:tcW w:w="479" w:type="dxa"/>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LED嵌入式条形灯600X300 36w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LED嵌入式条形灯300X300 28w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浴霸</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LED筒灯DC220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86型开关底盒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换气扇300x300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台</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厨房、卫生间洁具</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蹲便器带水箱</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厕纸架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洗槽</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淋浴龙头及花洒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卫浴镜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抽油烟机</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卫生间洁具合计：</w:t>
            </w:r>
          </w:p>
        </w:tc>
        <w:tc>
          <w:tcPr>
            <w:tcW w:w="479" w:type="dxa"/>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3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柒</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其他项目</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锚链舱木铺板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全船舱室铭牌、灯箱玻璃</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7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捌</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辅助工程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安全施工费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施工现场安全防护、施工员工工伤保险、劳保费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2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成品保护</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施工成品、半成品保护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9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施工现场清洁费及除渣费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现场及后场的清洁维护、出渣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材料搬运费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人力搬运费、转运费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材料车运费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工人住宿费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临时设施费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临时操作台、脚手架，临时租借加工,临时电线等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632" w:type="dxa"/>
          <w:trHeight w:val="285" w:hRule="atLeast"/>
        </w:trPr>
        <w:tc>
          <w:tcPr>
            <w:tcW w:w="443"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203"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203"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2"/>
            <w:shd w:val="clear" w:color="auto" w:fill="auto"/>
            <w:vAlign w:val="bottom"/>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615" w:type="dxa"/>
            <w:gridSpan w:val="1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固装家具及其它用具清单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   单位</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2000*1000*650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2000*1200*650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900*550*1750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1200*400*1750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靠背椅子</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椭圆形茶几</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床头柜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方形餐桌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1600*1600*1000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条形餐凳</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1500*300*500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餐厅角柜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海图桌/报务桌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1200*800*1000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望远镜箱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1000*500*1600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旗箱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高脚椅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娱乐室角柜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医用药箱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配备常用急救药品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壁挂式电视机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木质菜墩及菜刀</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不锈钢蒸锅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铁炒锅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电饭煲</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2.5kw 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1.75kw 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冷冻冷藏冰柜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饮水机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3KW 30L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全自动洗衣机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厨具</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满足11人用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615" w:type="dxa"/>
            <w:gridSpan w:val="1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r>
    </w:tbl>
    <w:p>
      <w:pPr>
        <w:pStyle w:val="12"/>
        <w:spacing w:line="480" w:lineRule="exact"/>
        <w:ind w:firstLine="0" w:firstLineChars="0"/>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二、本工程工期要求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7"/>
      <w:bookmarkEnd w:id="8"/>
      <w:bookmarkEnd w:id="9"/>
      <w:bookmarkEnd w:id="10"/>
      <w:bookmarkEnd w:id="11"/>
      <w:bookmarkEnd w:id="12"/>
      <w:bookmarkEnd w:id="13"/>
      <w:bookmarkEnd w:id="14"/>
    </w:p>
    <w:p>
      <w:pPr>
        <w:pStyle w:val="12"/>
        <w:spacing w:line="480" w:lineRule="exact"/>
        <w:ind w:firstLine="372" w:firstLineChars="133"/>
        <w:rPr>
          <w:rFonts w:ascii="方正仿宋_GBK" w:hAnsi="方正仿宋_GBK" w:eastAsia="方正仿宋_GBK" w:cs="方正仿宋_GBK"/>
          <w:color w:val="000000" w:themeColor="text1"/>
          <w:sz w:val="28"/>
          <w:szCs w:val="28"/>
          <w14:textFill>
            <w14:solidFill>
              <w14:schemeClr w14:val="tx1"/>
            </w14:solidFill>
          </w14:textFill>
        </w:rPr>
      </w:pPr>
      <w:bookmarkStart w:id="15"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日完工交船。</w:t>
      </w:r>
    </w:p>
    <w:p>
      <w:pPr>
        <w:tabs>
          <w:tab w:val="left" w:pos="421"/>
        </w:tabs>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4"/>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pPr>
        <w:numPr>
          <w:ilvl w:val="0"/>
          <w:numId w:val="4"/>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根据上述工期要求，竞标人要提供详细要施工进计划，要满足工期节点要求，且科学合理，</w:t>
      </w:r>
      <w:bookmarkStart w:id="16" w:name="_Toc26671"/>
      <w:bookmarkStart w:id="17" w:name="_Toc10483"/>
      <w:bookmarkStart w:id="18" w:name="_Toc16254"/>
      <w:bookmarkStart w:id="19" w:name="_Toc3994"/>
      <w:bookmarkStart w:id="20" w:name="_Toc6232"/>
      <w:bookmarkStart w:id="21" w:name="_Toc9540"/>
      <w:bookmarkStart w:id="22" w:name="_Toc4002"/>
      <w:bookmarkStart w:id="23" w:name="_Toc7157"/>
      <w:bookmarkStart w:id="24" w:name="_Toc8600"/>
      <w:bookmarkStart w:id="25" w:name="_Toc24604"/>
      <w:bookmarkStart w:id="26" w:name="_Toc16541"/>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5"/>
    <w:p>
      <w:pPr>
        <w:spacing w:line="46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三、工艺质量要求</w:t>
      </w:r>
      <w:bookmarkEnd w:id="16"/>
      <w:bookmarkEnd w:id="17"/>
      <w:bookmarkEnd w:id="18"/>
      <w:bookmarkEnd w:id="19"/>
      <w:bookmarkEnd w:id="20"/>
      <w:bookmarkEnd w:id="21"/>
      <w:bookmarkEnd w:id="22"/>
      <w:bookmarkEnd w:id="23"/>
      <w:bookmarkEnd w:id="24"/>
      <w:bookmarkEnd w:id="25"/>
      <w:bookmarkEnd w:id="26"/>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1、《钢质内河船舶入级规则》(2022)；</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4、《材料与焊接规范》2024；</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5、《中国造船质量标准》GB/T 34000-2016；</w:t>
      </w:r>
    </w:p>
    <w:p>
      <w:pPr>
        <w:pStyle w:val="12"/>
        <w:spacing w:line="480" w:lineRule="exact"/>
        <w:ind w:firstLine="420" w:firstLineChars="1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6、其他适用的规范、法规、标准。</w:t>
      </w:r>
    </w:p>
    <w:p>
      <w:pPr>
        <w:pStyle w:val="12"/>
        <w:spacing w:line="480" w:lineRule="exact"/>
        <w:ind w:firstLine="420" w:firstLineChars="1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7、竞标人要提供五年内安装的类似于同类型船舶或更高品质船舶且质量优良3艘以上的安装，相关证明材料齐全。</w:t>
      </w:r>
    </w:p>
    <w:p>
      <w:pPr>
        <w:pStyle w:val="12"/>
        <w:spacing w:line="480" w:lineRule="exact"/>
        <w:ind w:firstLine="0" w:firstLineChars="0"/>
        <w:jc w:val="lef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六、技术要求</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pPr>
        <w:pStyle w:val="7"/>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项目经理（技术负责人）1人，承担过2个或2个以上类似船舶的项目经理（技术负责人）。</w:t>
      </w:r>
    </w:p>
    <w:p>
      <w:pPr>
        <w:pStyle w:val="7"/>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6.2持有焊接与切割特种作业证人员5人以上。</w:t>
      </w:r>
    </w:p>
    <w:p>
      <w:pPr>
        <w:spacing w:line="440" w:lineRule="exact"/>
        <w:ind w:firstLine="560" w:firstLineChars="2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6.3拟投入的施工机械设备要能满足施工需要。</w:t>
      </w:r>
    </w:p>
    <w:p>
      <w:pPr>
        <w:pStyle w:val="12"/>
        <w:spacing w:line="440" w:lineRule="exact"/>
        <w:ind w:firstLine="0" w:firstLineChars="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七、</w:t>
      </w:r>
      <w:bookmarkStart w:id="27"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pPr>
        <w:pStyle w:val="12"/>
        <w:spacing w:line="440" w:lineRule="exact"/>
        <w:ind w:firstLine="562"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pPr>
        <w:tabs>
          <w:tab w:val="center" w:pos="4819"/>
        </w:tabs>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八、售后服务</w:t>
      </w:r>
    </w:p>
    <w:p>
      <w:pPr>
        <w:tabs>
          <w:tab w:val="center" w:pos="4819"/>
        </w:tabs>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竞标人要有个完整的、固定的售后服务队伍，售后服务承诺：保质期、售后应答响应等；</w:t>
      </w:r>
    </w:p>
    <w:bookmarkEnd w:id="27"/>
    <w:p>
      <w:pPr>
        <w:numPr>
          <w:ilvl w:val="0"/>
          <w:numId w:val="5"/>
        </w:num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工程量：全船电气安装工程</w:t>
      </w:r>
    </w:p>
    <w:p>
      <w:p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十、</w:t>
      </w:r>
      <w:bookmarkStart w:id="28"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28"/>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系洎试验；航行试验；中标人应在消除各个检验时发现的缺陷后再进行下一步试验，试验时发现的缺陷应在交船前消除。</w:t>
      </w:r>
    </w:p>
    <w:p>
      <w:pPr>
        <w:spacing w:line="480" w:lineRule="exact"/>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ind w:firstLine="2570" w:firstLineChars="800"/>
        <w:jc w:val="both"/>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spacing w:line="460" w:lineRule="exact"/>
        <w:jc w:val="center"/>
        <w:rPr>
          <w:rFonts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ind w:firstLine="1800" w:firstLineChars="600"/>
        <w:rPr>
          <w:rFonts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1</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0"/>
          <w:szCs w:val="30"/>
          <w14:textFill>
            <w14:solidFill>
              <w14:schemeClr w14:val="tx1"/>
            </w14:solidFill>
          </w14:textFill>
        </w:rPr>
        <w:t>0m</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30"/>
          <w:szCs w:val="30"/>
          <w14:textFill>
            <w14:solidFill>
              <w14:schemeClr w14:val="tx1"/>
            </w14:solidFill>
          </w14:textFill>
        </w:rPr>
        <w:t>集散货船装饰工程合同</w:t>
      </w:r>
    </w:p>
    <w:p>
      <w:pPr>
        <w:pStyle w:val="12"/>
        <w:spacing w:line="480" w:lineRule="exact"/>
        <w:ind w:firstLine="600" w:firstLineChars="200"/>
        <w:rPr>
          <w:rFonts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      方：重庆中江船业有限公司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 江华</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公司地址:重庆市涪陵区珍溪镇中江路1号</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      方：XXXXXXX有限公司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法定代表人:XXX</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 XXXXXXX</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  方式: XXXXXXX</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甲、乙双方在1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集散货船系统退审图纸消化、理解的基础上，经过友好协商，就乙方承接该装饰柜工程的有关事项达成如下协议，供双方共同遵照执行：</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29" w:name="_Toc172015255"/>
      <w:r>
        <w:rPr>
          <w:rFonts w:hint="eastAsia" w:ascii="方正仿宋_GBK" w:hAnsi="方正仿宋_GBK" w:eastAsia="方正仿宋_GBK" w:cs="方正仿宋_GBK"/>
          <w:color w:val="000000" w:themeColor="text1"/>
          <w:sz w:val="28"/>
          <w:szCs w:val="28"/>
          <w14:textFill>
            <w14:solidFill>
              <w14:schemeClr w14:val="tx1"/>
            </w14:solidFill>
          </w14:textFill>
        </w:rPr>
        <w:t>一、工程项目</w:t>
      </w:r>
      <w:bookmarkEnd w:id="29"/>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1.工程名称：1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集散货船装饰工程（工号：ZJ25-</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X1101</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2.工程数量：一艘。</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3.施工依据:</w:t>
      </w:r>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bookmarkStart w:id="30" w:name="_Toc172015256"/>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1、《钢质内河船舶入级规则》(2022)；</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4、《材料与焊接规范》2024；</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5、《中国造船质量标准》GB/T 34000-2016；</w:t>
      </w:r>
    </w:p>
    <w:p>
      <w:pPr>
        <w:pStyle w:val="12"/>
        <w:spacing w:line="480" w:lineRule="exact"/>
        <w:ind w:firstLine="420" w:firstLineChars="1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6、其他适用的规范、法规、标准。</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二、工程范围</w:t>
      </w:r>
      <w:bookmarkEnd w:id="30"/>
    </w:p>
    <w:p>
      <w:r>
        <w:rPr>
          <w:rFonts w:hint="eastAsia"/>
        </w:rPr>
        <w:t xml:space="preserve"> </w:t>
      </w:r>
      <w:r>
        <w:t xml:space="preserve">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1" w:name="_Toc172015257"/>
      <w:r>
        <w:rPr>
          <w:rFonts w:hint="eastAsia" w:ascii="方正仿宋_GBK" w:hAnsi="方正仿宋_GBK" w:eastAsia="方正仿宋_GBK" w:cs="方正仿宋_GBK"/>
          <w:color w:val="000000" w:themeColor="text1"/>
          <w:sz w:val="28"/>
          <w:szCs w:val="28"/>
          <w14:textFill>
            <w14:solidFill>
              <w14:schemeClr w14:val="tx1"/>
            </w14:solidFill>
          </w14:textFill>
        </w:rPr>
        <w:t>三、合同价格</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及支付</w:t>
      </w:r>
    </w:p>
    <w:p>
      <w:pPr>
        <w:pStyle w:val="12"/>
        <w:spacing w:line="480" w:lineRule="exact"/>
        <w:ind w:left="105" w:leftChars="50"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1.本合同在合同约定</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装饰</w:t>
      </w:r>
      <w:r>
        <w:rPr>
          <w:rFonts w:hint="eastAsia" w:ascii="方正仿宋_GBK" w:hAnsi="方正仿宋_GBK" w:eastAsia="方正仿宋_GBK" w:cs="方正仿宋_GBK"/>
          <w:color w:val="000000" w:themeColor="text1"/>
          <w:sz w:val="28"/>
          <w:szCs w:val="28"/>
          <w14:textFill>
            <w14:solidFill>
              <w14:schemeClr w14:val="tx1"/>
            </w14:solidFill>
          </w14:textFill>
        </w:rPr>
        <w:t>安装工程范围总费用：      元，包括3%税金。按合同节点支付工程款，付款前乙方出具相应的增值税专用发票，若因乙方原因未出具发票的，甲方不承担逾期付款的责任。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2.本合同劳务费含全船机电气设备安装、调试、交验和辅助工作以及工人工资(生活费)、税金、环保费、意外保险费等一切费用在内。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3.本合同工程范围内的工属具：电焊机由甲方提供，其他工属具及安全帽、安全带、手套、口罩等个人劳保用品，全部由乙方提供并承担相关费用。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2" w:name="_Toc172015258"/>
      <w:r>
        <w:rPr>
          <w:rFonts w:hint="eastAsia" w:ascii="方正仿宋_GBK" w:hAnsi="方正仿宋_GBK" w:eastAsia="方正仿宋_GBK" w:cs="方正仿宋_GBK"/>
          <w:color w:val="000000" w:themeColor="text1"/>
          <w:sz w:val="28"/>
          <w:szCs w:val="28"/>
          <w14:textFill>
            <w14:solidFill>
              <w14:schemeClr w14:val="tx1"/>
            </w14:solidFill>
          </w14:textFill>
        </w:rPr>
        <w:t>四、工期和工程节点时间考核及费用支付</w:t>
      </w:r>
      <w:bookmarkEnd w:id="32"/>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装饰</w:t>
      </w:r>
      <w:r>
        <w:rPr>
          <w:rFonts w:hint="eastAsia" w:ascii="方正仿宋_GBK" w:hAnsi="方正仿宋_GBK" w:eastAsia="方正仿宋_GBK" w:cs="方正仿宋_GBK"/>
          <w:color w:val="000000" w:themeColor="text1"/>
          <w:sz w:val="28"/>
          <w:szCs w:val="28"/>
          <w14:textFill>
            <w14:solidFill>
              <w14:schemeClr w14:val="tx1"/>
            </w14:solidFill>
          </w14:textFill>
        </w:rPr>
        <w:t>安装时间为：从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日完工完成。 </w:t>
      </w:r>
    </w:p>
    <w:p>
      <w:pPr>
        <w:snapToGrid w:val="0"/>
        <w:spacing w:line="440" w:lineRule="exact"/>
        <w:ind w:firstLine="560" w:firstLineChars="200"/>
        <w:rPr>
          <w:rFonts w:ascii="方正仿宋_GBK" w:hAnsi="方正仿宋_GBK" w:eastAsia="方正仿宋_GBK" w:cs="方正仿宋_GBK"/>
          <w:b/>
          <w:bCs/>
          <w:color w:val="000000" w:themeColor="text1"/>
          <w:sz w:val="28"/>
          <w:szCs w:val="28"/>
          <w14:textFill>
            <w14:solidFill>
              <w14:schemeClr w14:val="tx1"/>
            </w14:solidFill>
          </w14:textFill>
        </w:rPr>
      </w:pPr>
      <w:bookmarkStart w:id="33" w:name="_Toc172015259"/>
      <w:r>
        <w:rPr>
          <w:rFonts w:hint="eastAsia" w:ascii="方正仿宋_GBK" w:hAnsi="方正仿宋_GBK" w:eastAsia="方正仿宋_GBK" w:cs="方正仿宋_GBK"/>
          <w:color w:val="000000" w:themeColor="text1"/>
          <w:sz w:val="28"/>
          <w:szCs w:val="28"/>
          <w14:textFill>
            <w14:solidFill>
              <w14:schemeClr w14:val="tx1"/>
            </w14:solidFill>
          </w14:textFill>
        </w:rPr>
        <w:t>2、全船轻钢龙骨安装完成、墙面工程、天花工程、门窗工程完成，甲方向乙方支付工第一期程款，即合同劳务费的50%；</w:t>
      </w:r>
      <w:r>
        <w:rPr>
          <w:rFonts w:hint="eastAsia" w:ascii="方正仿宋_GBK" w:hAnsi="方正仿宋_GBK" w:eastAsia="方正仿宋_GBK" w:cs="方正仿宋_GBK"/>
          <w:b/>
          <w:bCs/>
          <w:color w:val="000000" w:themeColor="text1"/>
          <w:sz w:val="28"/>
          <w:szCs w:val="28"/>
          <w14:textFill>
            <w14:solidFill>
              <w14:schemeClr w14:val="tx1"/>
            </w14:solidFill>
          </w14:textFill>
        </w:rPr>
        <w:t xml:space="preserve"> </w:t>
      </w:r>
    </w:p>
    <w:p>
      <w:pPr>
        <w:snapToGrid w:val="0"/>
        <w:spacing w:line="440" w:lineRule="exact"/>
        <w:ind w:firstLine="562"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3、地面工程、水电工程、卫生间工程、全船家具安装、其他辅助工程、</w:t>
      </w:r>
      <w:r>
        <w:rPr>
          <w:rFonts w:hint="eastAsia" w:ascii="方正仿宋_GBK" w:hAnsi="方正仿宋_GBK" w:eastAsia="方正仿宋_GBK" w:cs="方正仿宋_GBK"/>
          <w:color w:val="000000" w:themeColor="text1"/>
          <w:sz w:val="28"/>
          <w:szCs w:val="28"/>
          <w14:textFill>
            <w14:solidFill>
              <w14:schemeClr w14:val="tx1"/>
            </w14:solidFill>
          </w14:textFill>
        </w:rPr>
        <w:t>系泊航行试验完成，并达船舶完工检验出厂，甲方向乙方支付第二期工程款，即合同劳务费的50%。</w:t>
      </w:r>
    </w:p>
    <w:p>
      <w:pPr>
        <w:snapToGrid w:val="0"/>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4、留工程款的5%作为质量质保金，工程完工12个月后，无质量问题甲方一次性支付质保金。</w:t>
      </w:r>
    </w:p>
    <w:p>
      <w:pPr>
        <w:spacing w:line="360" w:lineRule="auto"/>
        <w:ind w:firstLine="560" w:firstLineChars="200"/>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5、节点如提前完成，工程款按节点提前支付。</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五、质量要求及验收标准</w:t>
      </w:r>
      <w:bookmarkEnd w:id="33"/>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2.乙方必须对施工范围内的质量进行自检并接受厂检和船检、船东监理巡查，对不合格的工程进行返工整改，并取得厂检、船检、船东监理认可后为质量合格。</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 乙方交检前船上及舱室内的废物和废料清理下船，并打扫干净，否则拒绝检验。</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4" w:name="_Toc172015260"/>
      <w:r>
        <w:rPr>
          <w:rFonts w:hint="eastAsia" w:ascii="方正仿宋_GBK" w:hAnsi="方正仿宋_GBK" w:eastAsia="方正仿宋_GBK" w:cs="方正仿宋_GBK"/>
          <w:color w:val="000000" w:themeColor="text1"/>
          <w:sz w:val="28"/>
          <w:szCs w:val="28"/>
          <w14:textFill>
            <w14:solidFill>
              <w14:schemeClr w14:val="tx1"/>
            </w14:solidFill>
          </w14:textFill>
        </w:rPr>
        <w:t>六、乙方承诺</w:t>
      </w:r>
      <w:bookmarkEnd w:id="34"/>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的所有施工人员年龄必须在18周岁以上65周岁以下，身体健康，品行端正，从业人员经过必要的技能培训，开工后10天内现场施工人员不少于20人，保证各个工程节点按期完成，后续根据生产情况按需增加人员，必要时晚上加班完成，所产生的额外成本由乙方自行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2.乙方系雇佣工人的雇主，必须按相关规定为所属施工人员购买雇主责任保险，施工过程中一切安全问题由乙方自行承担，包括但不限于责任与费用。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5.乙方人员进场后必须到甲方安全环保部办理相关手续，并严格遵守甲方的各项管理制度，注意安全防火和环境保护；如有违反，甲方有权按规定予以处罚或要求其停止施工离开厂区。</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人员进场前需在修船部办理相关的宿舍入住手续后方可入住，必须服从甲方的安排调配，爱护宿舍设施，如损坏宿舍设施或污染环境，则需按有关规定给予赔偿。乙方人员应节约用水、用电，水、电费按每人每月约50元标准予以控制，超过部分由乙方自行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5" w:name="_Toc172015261"/>
      <w:r>
        <w:rPr>
          <w:rFonts w:hint="eastAsia" w:ascii="方正仿宋_GBK" w:hAnsi="方正仿宋_GBK" w:eastAsia="方正仿宋_GBK" w:cs="方正仿宋_GBK"/>
          <w:color w:val="000000" w:themeColor="text1"/>
          <w:sz w:val="28"/>
          <w:szCs w:val="28"/>
          <w14:textFill>
            <w14:solidFill>
              <w14:schemeClr w14:val="tx1"/>
            </w14:solidFill>
          </w14:textFill>
        </w:rPr>
        <w:t>七、材料及工属具责任承担</w:t>
      </w:r>
      <w:bookmarkEnd w:id="35"/>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1.甲方提供给乙方使用的工作电源设备、焊机、空压机和起重设备，乙方在使用过程中应妥善保管，如因操作不当造成损坏、人为损坏，遗失，乙方应以相当价值予以赔偿。</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2.乙方按甲方核定的用料标准领用材料。领取后，材料丢失、损坏、超耗，损失均由乙方承担。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6" w:name="_Toc172015262"/>
      <w:r>
        <w:rPr>
          <w:rFonts w:hint="eastAsia" w:ascii="方正仿宋_GBK" w:hAnsi="方正仿宋_GBK" w:eastAsia="方正仿宋_GBK" w:cs="方正仿宋_GBK"/>
          <w:color w:val="000000" w:themeColor="text1"/>
          <w:sz w:val="28"/>
          <w:szCs w:val="28"/>
          <w14:textFill>
            <w14:solidFill>
              <w14:schemeClr w14:val="tx1"/>
            </w14:solidFill>
          </w14:textFill>
        </w:rPr>
        <w:t>八、安全管理及责任承担</w:t>
      </w:r>
      <w:bookmarkEnd w:id="36"/>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1.乙方进场前须与甲方签署重庆中江船业有限公司《外包工程项目安全管理协议》。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2.乙方人员进场施工，必须遵守甲方安全生产规章制度，穿戴好防护用品，并严格遵守操作规程。为加强安全管理，乙方应当配备专（兼）职安全员。</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3.按照“谁施工，谁负责”的原则，乙方进场前将施工人员的身份信息提交给甲方安全环保部，后续新进工人来一个就及时上报。如未上报，造成脱保赔偿事件，由乙方自行负责赔偿及承担相关法律责任。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4.乙方人员如发生事故，24小时内立即上报甲方安全环保部。如未在24小时内上报，由乙方负责解决、处理并承担经济和法律责任。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7" w:name="_Toc172015263"/>
      <w:r>
        <w:rPr>
          <w:rFonts w:hint="eastAsia" w:ascii="方正仿宋_GBK" w:hAnsi="方正仿宋_GBK" w:eastAsia="方正仿宋_GBK" w:cs="方正仿宋_GBK"/>
          <w:color w:val="000000" w:themeColor="text1"/>
          <w:sz w:val="28"/>
          <w:szCs w:val="28"/>
          <w14:textFill>
            <w14:solidFill>
              <w14:schemeClr w14:val="tx1"/>
            </w14:solidFill>
          </w14:textFill>
        </w:rPr>
        <w:t>九、双方权利、义务</w:t>
      </w:r>
      <w:bookmarkEnd w:id="37"/>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除本合同另有约定外，双方按以下约定享有权利和履行义务</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1、甲方权利、义务</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（1）及时提供工程需要的各类图纸、材料、辅料、工具。</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（2）甲方提供现有加工设备及起吊设备配合乙方施工。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（3）按合同约定支付乙方工程项目劳务费。</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（5）指定乙方的施工场地及工位。</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2、乙方权利、义务</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（3）船舶建造中的材料转运、分段吊运及搭棚、搭架等工作由乙方负责（甲方提供必要的材料、大重件吊车协助）。</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（5）乙方发现甲方提供的图纸或资料有误，应当及时通知甲方。</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（6）乙方施工期间，应当接受甲方必要的监督、检验。</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（8）要求甲方支付相应的工程项目劳务款项。</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（9）乙方履行本合同期间，造成乙方雇佣人员、承包商、甲方、第三方人身或者财产损失的，由乙方承担，甲方因此受到索赔的，有权向乙方进行追索。</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8" w:name="_Toc172015264"/>
      <w:r>
        <w:rPr>
          <w:rFonts w:hint="eastAsia" w:ascii="方正仿宋_GBK" w:hAnsi="方正仿宋_GBK" w:eastAsia="方正仿宋_GBK" w:cs="方正仿宋_GBK"/>
          <w:color w:val="000000" w:themeColor="text1"/>
          <w:sz w:val="28"/>
          <w:szCs w:val="28"/>
          <w14:textFill>
            <w14:solidFill>
              <w14:schemeClr w14:val="tx1"/>
            </w14:solidFill>
          </w14:textFill>
        </w:rPr>
        <w:t>十、特别约定</w:t>
      </w:r>
      <w:bookmarkEnd w:id="38"/>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1.工程质保金按本合同金额的5%在最后一期中扣除,工程完工交付船东一年后，无质量问题甲方支付质保金。</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2.乙方按照合同总金额的5%缴纳履约保证金给甲方，在第一期工程款中扣除，船舶下水后无息返还给乙方。</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3.乙方在施工过程中造成设备损坏、材料浪费（报废）或发生质量损失，乙方应承担赔偿责任。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5.乙方未按期完成船舶建造工程，除履约保证金不退还之外，且每延后一天，乙方支付甲方违约金300元。累计计算。</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7.乙方必须按甲方船舶建造工程节点计划要求执行，不得擅自变更工程节点计划。除因甲方未及时提供施工图纸、材料、场地等原因影响工期相应顺延，并按顺延后的工期计算。</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9.甲方购买的雇主责任险作为乙方的辅助保险，保险公司赔付后，差额部分由乙方自行解决，乙方按时将增减人员及时上报甲方安全环保部，造成脱保赔偿事件，由乙方自行负责赔偿及承担相关法律责任。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9" w:name="_Toc172015265"/>
      <w:r>
        <w:rPr>
          <w:rFonts w:hint="eastAsia" w:ascii="方正仿宋_GBK" w:hAnsi="方正仿宋_GBK" w:eastAsia="方正仿宋_GBK" w:cs="方正仿宋_GBK"/>
          <w:color w:val="000000" w:themeColor="text1"/>
          <w:sz w:val="28"/>
          <w:szCs w:val="28"/>
          <w14:textFill>
            <w14:solidFill>
              <w14:schemeClr w14:val="tx1"/>
            </w14:solidFill>
          </w14:textFill>
        </w:rPr>
        <w:t>十一、违约责任</w:t>
      </w:r>
      <w:bookmarkEnd w:id="39"/>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1.甲乙双方若未按照本合同约定条款执行造成违约的，违约方应向对方承担违约责任。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3.乙方单方面解除建造劳务合同，乙方须向甲方支付不低于合同总价20%的违约金，违约金不足以弥补给甲方造成的损失的，乙方将承担全部赔偿责任。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0" w:name="_Toc172015266"/>
      <w:r>
        <w:rPr>
          <w:rFonts w:hint="eastAsia" w:ascii="方正仿宋_GBK" w:hAnsi="方正仿宋_GBK" w:eastAsia="方正仿宋_GBK" w:cs="方正仿宋_GBK"/>
          <w:color w:val="000000" w:themeColor="text1"/>
          <w:sz w:val="28"/>
          <w:szCs w:val="28"/>
          <w14:textFill>
            <w14:solidFill>
              <w14:schemeClr w14:val="tx1"/>
            </w14:solidFill>
          </w14:textFill>
        </w:rPr>
        <w:t>十二、其他</w:t>
      </w:r>
      <w:bookmarkEnd w:id="40"/>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1.本协议一式肆份，甲方叁份，乙方壹份，经双方签字盖章后生效，具有同等法律效力。</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2.未尽事宜，双方友好协商解决。协商不成，向重庆市涪陵区人民法院提起诉讼。</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3.本合同各项条款履行完毕，合同自然失效。</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1" w:name="_Toc172015267"/>
      <w:r>
        <w:rPr>
          <w:rFonts w:hint="eastAsia" w:ascii="方正仿宋_GBK" w:hAnsi="方正仿宋_GBK" w:eastAsia="方正仿宋_GBK" w:cs="方正仿宋_GBK"/>
          <w:color w:val="000000" w:themeColor="text1"/>
          <w:sz w:val="28"/>
          <w:szCs w:val="28"/>
          <w14:textFill>
            <w14:solidFill>
              <w14:schemeClr w14:val="tx1"/>
            </w14:solidFill>
          </w14:textFill>
        </w:rPr>
        <w:t>十三、合同附件</w:t>
      </w:r>
      <w:bookmarkEnd w:id="41"/>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合同附件一：建造工程施工界面</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合同附件二：保险承诺书</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合同附件三：雇主责任保险管理制度（试行）知晓承诺书</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合同附件四：人员使用承诺书</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合同附件五：外包工程项目安全管理协议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合同附件六：外包工程项目职业卫生安全管理协议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合同附件七：外包工程廉政协议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（以下无正文）</w:t>
      </w: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 XXXXXX有限公司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联系电话：                           联系电话：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 月 日                       2025年 月  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bookmarkStart w:id="42" w:name="_Toc172015268"/>
    </w:p>
    <w:p>
      <w:pPr>
        <w:pStyle w:val="12"/>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bookmarkEnd w:id="42"/>
    <w:p>
      <w:pPr>
        <w:rPr>
          <w:rFonts w:ascii="方正仿宋_GBK" w:hAnsi="方正仿宋_GBK" w:eastAsia="方正仿宋_GBK" w:cs="方正仿宋_GBK"/>
        </w:rPr>
      </w:pPr>
    </w:p>
    <w:tbl>
      <w:tblPr>
        <w:tblStyle w:val="17"/>
        <w:tblW w:w="9713" w:type="dxa"/>
        <w:tblInd w:w="-5" w:type="dxa"/>
        <w:tblLayout w:type="fixed"/>
        <w:tblCellMar>
          <w:top w:w="0" w:type="dxa"/>
          <w:left w:w="108" w:type="dxa"/>
          <w:bottom w:w="0" w:type="dxa"/>
          <w:right w:w="108" w:type="dxa"/>
        </w:tblCellMar>
      </w:tblPr>
      <w:tblGrid>
        <w:gridCol w:w="98"/>
        <w:gridCol w:w="203"/>
        <w:gridCol w:w="240"/>
        <w:gridCol w:w="247"/>
        <w:gridCol w:w="1861"/>
        <w:gridCol w:w="479"/>
        <w:gridCol w:w="210"/>
        <w:gridCol w:w="1877"/>
        <w:gridCol w:w="718"/>
        <w:gridCol w:w="1050"/>
        <w:gridCol w:w="328"/>
        <w:gridCol w:w="722"/>
        <w:gridCol w:w="712"/>
        <w:gridCol w:w="336"/>
        <w:gridCol w:w="632"/>
      </w:tblGrid>
      <w:tr>
        <w:tblPrEx>
          <w:tblLayout w:type="fixed"/>
          <w:tblCellMar>
            <w:top w:w="0" w:type="dxa"/>
            <w:left w:w="108" w:type="dxa"/>
            <w:bottom w:w="0" w:type="dxa"/>
            <w:right w:w="108" w:type="dxa"/>
          </w:tblCellMar>
        </w:tblPrEx>
        <w:trPr>
          <w:gridAfter w:val="2"/>
          <w:wAfter w:w="968" w:type="dxa"/>
          <w:trHeight w:val="695" w:hRule="atLeast"/>
        </w:trPr>
        <w:tc>
          <w:tcPr>
            <w:tcW w:w="8745"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工程名称：130米江海直达船内装工程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8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270" w:hRule="atLeast"/>
        </w:trPr>
        <w:tc>
          <w:tcPr>
            <w:tcW w:w="8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工程名称：110米集散货船III型内装工程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240" w:hRule="atLeast"/>
        </w:trPr>
        <w:tc>
          <w:tcPr>
            <w:tcW w:w="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 名 称</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240" w:hRule="atLeast"/>
        </w:trPr>
        <w:tc>
          <w:tcPr>
            <w:tcW w:w="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装饰部位</w:t>
            </w:r>
          </w:p>
        </w:tc>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壹</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81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甲板敷料(顺梁拱找平)</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203.00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需磨平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PVC阻燃地胶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174.00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船员房间，驾驶室会议室、集控室</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需CCS型式认可证书+产品合格证书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卫生间地面回填</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8.70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煤渣、陶粒回填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卫生间地面防水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丙纶防水两遍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31.75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浴室、厕所、厨房</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300*300防滑砖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耐酸水泥</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4.80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电瓶间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地面贴砖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22.50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餐厅</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600*600防滑砖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地面工程合计：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贰</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会议室、驾驶室、餐厅、集控室、厨房厕所及洗衣间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8mm全螺纹镀锌丝杆、螺帽，30角钢或30扁铁防锈处理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8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天棚铝扣板吊顶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铝阴角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铝扣板配套阴角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天棚工程合计：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叁</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墙面预埋件制作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30角钢或30扁铁防锈处理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9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钢质复合岩棉板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会议室、驾驶室、餐厅、集控室、过道</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25mm钢质复合岩棉板CCS型式认可证书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91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成品不锈钢踢脚线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船员房间、 会议室、驾驶室、餐厅、集控室</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阻燃板基层成品不锈钢踢脚线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墙面挂网抹灰</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钢板网焊接，水泥砂浆抹灰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墙面防水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丙纶防水上墙1000高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墙面墙砖</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135.70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厨房厕所及洗衣间</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厨房卫生间洗衣间墙面，300*600瓷砖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厨房不锈钢橱柜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成品饰面板，不锈钢台面，厂家定做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厨房吊柜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厨房 </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成品饰面板，厂家定做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39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墙面工程合计：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5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不锈钢窗套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不锈钢门套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128.00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拉斯不锈钢窗套、15mm阻燃板基层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铝质移窗、矩形窗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铝质空腹们</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铝合金隔音窗</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门窗工程合计：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伍</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86型暗装开关双极双控</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86型暗装五孔插座</w:t>
            </w:r>
          </w:p>
        </w:tc>
        <w:tc>
          <w:tcPr>
            <w:tcW w:w="479" w:type="dxa"/>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left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LED嵌入式条形灯600X300 36w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LED嵌入式条形灯300X300 28w</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浴霸</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LED筒灯DC220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盏</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86型开关底盒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087"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换气扇300x300</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台</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水电工程合计：</w:t>
            </w:r>
          </w:p>
        </w:tc>
        <w:tc>
          <w:tcPr>
            <w:tcW w:w="479"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5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陆</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厨房、卫生间洁具</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蹲便器带水箱</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淘菜盆龙头</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厕纸架</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洗槽</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淋浴龙头及花洒</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卫浴镜</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108" w:type="dxa"/>
            <w:gridSpan w:val="2"/>
            <w:tcBorders>
              <w:top w:val="single" w:color="000000" w:sz="4" w:space="0"/>
              <w:left w:val="single" w:color="000000" w:sz="4" w:space="0"/>
              <w:bottom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抽油烟机</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卫生间洁具合计：</w:t>
            </w:r>
          </w:p>
        </w:tc>
        <w:tc>
          <w:tcPr>
            <w:tcW w:w="479" w:type="dxa"/>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37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柒</w:t>
            </w:r>
          </w:p>
        </w:tc>
        <w:tc>
          <w:tcPr>
            <w:tcW w:w="210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其他项目</w:t>
            </w:r>
          </w:p>
        </w:tc>
        <w:tc>
          <w:tcPr>
            <w:tcW w:w="479" w:type="dxa"/>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87" w:type="dxa"/>
            <w:gridSpan w:val="2"/>
            <w:tcBorders>
              <w:top w:val="single" w:color="000000" w:sz="4" w:space="0"/>
              <w:bottom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锚链舱木铺板</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60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bottom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全船舱室铭牌、灯箱玻璃</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57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其他合计：</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捌</w:t>
            </w:r>
          </w:p>
        </w:tc>
        <w:tc>
          <w:tcPr>
            <w:tcW w:w="4674" w:type="dxa"/>
            <w:gridSpan w:val="5"/>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辅助工程</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安全施工费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施工现场安全防护、施工员工工伤保险、劳保费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24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成品保护</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施工成品、半成品保护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9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8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施工现场清洁费及除渣费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现场及后场的清洁维护、出渣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43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材料搬运费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人力搬运费、转运费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材料车运费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555"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工人住宿费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720" w:hRule="atLeast"/>
        </w:trPr>
        <w:tc>
          <w:tcPr>
            <w:tcW w:w="44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临时设施费</w:t>
            </w:r>
          </w:p>
        </w:tc>
        <w:tc>
          <w:tcPr>
            <w:tcW w:w="4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临时操作台、脚手架，临时租借加工,临时电线等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8" w:type="dxa"/>
          <w:wAfter w:w="632" w:type="dxa"/>
          <w:trHeight w:val="285" w:hRule="atLeast"/>
        </w:trPr>
        <w:tc>
          <w:tcPr>
            <w:tcW w:w="443"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3"/>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gridAfter w:val="1"/>
          <w:wBefore w:w="301"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3"/>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2"/>
          <w:gridAfter w:val="1"/>
          <w:wBefore w:w="301" w:type="dxa"/>
          <w:wAfter w:w="632" w:type="dxa"/>
          <w:trHeight w:val="285" w:hRule="atLeast"/>
        </w:trPr>
        <w:tc>
          <w:tcPr>
            <w:tcW w:w="240" w:type="dxa"/>
            <w:shd w:val="clear" w:color="auto" w:fill="auto"/>
            <w:vAlign w:val="bottom"/>
          </w:tcPr>
          <w:p>
            <w:pPr>
              <w:jc w:val="center"/>
              <w:rPr>
                <w:rFonts w:hint="eastAsia" w:ascii="宋体" w:hAnsi="宋体" w:eastAsia="宋体" w:cs="宋体"/>
                <w:i w:val="0"/>
                <w:color w:val="000000"/>
                <w:sz w:val="20"/>
                <w:szCs w:val="20"/>
                <w:u w:val="none"/>
              </w:rPr>
            </w:pPr>
          </w:p>
        </w:tc>
        <w:tc>
          <w:tcPr>
            <w:tcW w:w="2108"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479" w:type="dxa"/>
            <w:shd w:val="clear" w:color="auto" w:fill="auto"/>
            <w:vAlign w:val="bottom"/>
          </w:tcPr>
          <w:p>
            <w:pPr>
              <w:rPr>
                <w:rFonts w:hint="eastAsia" w:ascii="宋体" w:hAnsi="宋体" w:eastAsia="宋体" w:cs="宋体"/>
                <w:i w:val="0"/>
                <w:color w:val="000000"/>
                <w:sz w:val="20"/>
                <w:szCs w:val="20"/>
                <w:u w:val="none"/>
              </w:rPr>
            </w:pPr>
          </w:p>
        </w:tc>
        <w:tc>
          <w:tcPr>
            <w:tcW w:w="2087"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2096" w:type="dxa"/>
            <w:gridSpan w:val="3"/>
            <w:shd w:val="clear" w:color="auto" w:fill="auto"/>
            <w:vAlign w:val="bottom"/>
          </w:tcPr>
          <w:p>
            <w:pPr>
              <w:rPr>
                <w:rFonts w:hint="eastAsia" w:ascii="宋体" w:hAnsi="宋体" w:eastAsia="宋体" w:cs="宋体"/>
                <w:i w:val="0"/>
                <w:color w:val="000000"/>
                <w:sz w:val="20"/>
                <w:szCs w:val="20"/>
                <w:u w:val="none"/>
              </w:rPr>
            </w:pPr>
          </w:p>
        </w:tc>
        <w:tc>
          <w:tcPr>
            <w:tcW w:w="1770" w:type="dxa"/>
            <w:gridSpan w:val="3"/>
            <w:shd w:val="clear" w:color="auto" w:fill="auto"/>
            <w:vAlign w:val="bottom"/>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450" w:hRule="atLeast"/>
        </w:trPr>
        <w:tc>
          <w:tcPr>
            <w:tcW w:w="9615" w:type="dxa"/>
            <w:gridSpan w:val="14"/>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固装家具及其它用具清单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48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   单位</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工程量</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施工方法及用料说明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2000*1000*650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单人床（带抽屉）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2000*1200*650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900*550*1750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三开门衣柜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1200*400*1750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靠背椅子</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办公桌（带抽屉/柜）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1100*600*750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椭圆形茶几</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床头柜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方形餐桌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1600*1600*1000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条形餐凳</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1500*300*500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餐厅角柜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海图桌/报务桌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1200*800*1000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望远镜箱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1000*500*1600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旗箱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高脚椅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棋牌桌</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棋牌椅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娱乐室角柜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700*700*1000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医用药箱</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配备常用急救药品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壁挂式电视机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木质菜墩及菜刀</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不锈钢蒸锅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铁炒锅</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电饭煲</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2.5kw 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1.75kw 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冷冻冷藏冰柜</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饮水机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3KW 30L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全自动洗衣机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8" w:type="dxa"/>
          <w:trHeight w:val="690" w:hRule="atLeast"/>
        </w:trPr>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厨具</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满足11人用</w:t>
            </w:r>
          </w:p>
        </w:tc>
      </w:tr>
    </w:tbl>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乙方：XXXXX有限公司</w:t>
      </w: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2025年 月 日                     </w:t>
      </w:r>
      <w:r>
        <w:rPr>
          <w:rFonts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2025年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3"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bookmarkEnd w:id="43"/>
      <w:bookmarkStart w:id="44" w:name="_Toc172015272"/>
    </w:p>
    <w:p>
      <w:pPr>
        <w:pStyle w:val="12"/>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本公司承诺，必须按相关规定为所属人员购买不低于1</w:t>
      </w:r>
      <w:r>
        <w:rPr>
          <w:rFonts w:ascii="方正仿宋_GBK" w:hAnsi="方正仿宋_GBK" w:eastAsia="方正仿宋_GBK" w:cs="方正仿宋_GBK"/>
          <w:color w:val="000000" w:themeColor="text1"/>
          <w:sz w:val="28"/>
          <w:szCs w:val="28"/>
          <w14:textFill>
            <w14:solidFill>
              <w14:schemeClr w14:val="tx1"/>
            </w14:solidFill>
          </w14:textFill>
        </w:rPr>
        <w:t>00</w:t>
      </w:r>
      <w:r>
        <w:rPr>
          <w:rFonts w:hint="eastAsia" w:ascii="方正仿宋_GBK" w:hAnsi="方正仿宋_GBK" w:eastAsia="方正仿宋_GBK" w:cs="方正仿宋_GBK"/>
          <w:color w:val="000000" w:themeColor="text1"/>
          <w:sz w:val="28"/>
          <w:szCs w:val="28"/>
          <w14:textFill>
            <w14:solidFill>
              <w14:schemeClr w14:val="tx1"/>
            </w14:solidFill>
          </w14:textFill>
        </w:rPr>
        <w:t>万/人的意外伤害险，并报中江船业有限公司安全环保部备案。</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入场员工必须先进行安全教育培训（考试结果合格）、保险生效后才能安排员工上岗作业，造成人员漏保、脱保现象，引起的经济纠纷和法律责任由我公司全权负责，与重庆中江船业有限公司无关。</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承诺单位：XXXXXX有限公司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2025年 月 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三</w:t>
      </w:r>
    </w:p>
    <w:p>
      <w:pPr>
        <w:pStyle w:val="12"/>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                           装饰工程施工过程中，本施工队不得恶意挖取贵公司在建船舶其他施工队工作人员（公司完工船舶人员除外），一经发现愿意承担2000元的罚款。</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 月 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1680" w:leftChars="0" w:hanging="1680" w:hangingChars="600"/>
        <w:rPr>
          <w:rFonts w:eastAsia="等线"/>
          <w:sz w:val="32"/>
          <w:szCs w:val="32"/>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bookmarkEnd w:id="44"/>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五</w:t>
      </w:r>
      <w:r>
        <w:rPr>
          <w:rFonts w:hint="eastAsia"/>
          <w:sz w:val="32"/>
          <w:szCs w:val="32"/>
        </w:rPr>
        <w:br w:type="textWrapping"/>
      </w:r>
      <w:r>
        <w:rPr>
          <w:sz w:val="32"/>
          <w:szCs w:val="32"/>
        </w:rPr>
        <w:t>外包工程项目安全环保管理协议</w:t>
      </w:r>
    </w:p>
    <w:p>
      <w:pPr>
        <w:pStyle w:val="34"/>
        <w:spacing w:before="0"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甲方（工程发包方）：重庆中江船业有限公司</w:t>
      </w:r>
    </w:p>
    <w:p>
      <w:pPr>
        <w:pStyle w:val="34"/>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乙方（工程承包方）：</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sz w:val="28"/>
          <w:szCs w:val="28"/>
        </w:rPr>
        <w:t>工程项目名称：</w:t>
      </w: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w:t>
      </w:r>
    </w:p>
    <w:p>
      <w:pPr>
        <w:pStyle w:val="34"/>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一、总则</w:t>
      </w:r>
    </w:p>
    <w:p>
      <w:pPr>
        <w:pStyle w:val="34"/>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项目顺利实施，本着职责明晰，有利双方的原则，经双方协商一致，签订本协议。</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二、甲乙双方协同配合管理责任</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双方必须严格执行国家及地方有关安全生产、环境保护的法律、法规、规章、强制标准、安全操作规程及施工安全管理规定。</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双方应建立健全安全管理规章制度，乙方须配备现场专职或兼职安全员，负责本项目日常安全环保管理工作。</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施工前，甲方需对乙方负责人及工程技术人员进行全面安全技术交底，明确作业环境、安全措施及注意事项；乙方需在充分了解现场情况后，拟订施工计划及安全技术措施，并严格执行。</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同一区域有两个及以上施工队伍交叉作业时，甲方承担统一协调管理责任；乙方须对施工现场采取安全防护措施，设置醒目安全警示标志，严禁闲杂人员进入。</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双方须对各自员工进行安全生产制度及技术知识教育，增强法制观念、安全意识及自我保护技能，督促员工遵守安全法规及制度。</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施工前，乙方需组织进场人员安全培训，确保合格上岗；甲方需对乙方人员进行入厂前安全告知教育（含安全、消防、环保及厂区管理要求）。 </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双方应保持沟通，协助检查处理施工安全问题，共同预防事故。乙方须及时向甲方通报施工中不安全情况，甲方安全管理部门有权对乙方实施安全监督及处罚。</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施工区域的安全防护设施、警示标志、接地线等不得擅自拆除或变动；确需变动的，须经双方施工负责人及安全管理人员书面同意，并落实可靠安全措施后方可进行。擅自变动造成的后果，由责任方承担。</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甲方对动火、吊装、涂装、有限空间等危险作业实行审批制，乙方须按要求提交申请，经审批后方可实施，双方严格执行操作规程并落实现场监管。</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乙方执行可能引发人身伤亡或设备事故的作业时，须事先书面通知甲方；甲方须进行详细安全技术交底，乙方制定的安全技术措施经甲方审查合格后，在甲方监督下实施，否则后果由乙方自负。</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乙方借用甲方设备时，双方办理借用手续。甲方保证设备完好且符合安全要求，并说明使用规范；乙方接收后负责保管，严格遵守操作规程。因操作不当引发伤亡事故，责任由乙方承担。</w:t>
      </w:r>
    </w:p>
    <w:p>
      <w:pPr>
        <w:pStyle w:val="34"/>
        <w:numPr>
          <w:ilvl w:val="0"/>
          <w:numId w:val="6"/>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甲方不得指派乙方人员从事合同外任务，乙方有权拒绝合同外施工任务。</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三、甲方责任与权利</w:t>
      </w:r>
    </w:p>
    <w:p>
      <w:pPr>
        <w:pStyle w:val="4"/>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（一）责任</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宣传贯彻国家安全生产、环保法律法规，坚持“安全第一、预防为主、综合治理”方针。</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建立完善安全生产规章制度、操作规程及管理办法，督促乙方贯彻实施。</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向乙方提供必要的作业环境、设施设备、电源、气源、水源（合同约定由乙方自行解决的除外）。</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协助乙方处理施工中不安全因素及事故。</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审核乙方单位资质、人员身份信息、保险票据等，存档备案。</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配合乙方对上岗人员及中途更换人员进行岗前安全环保培训教育，考核合格后方可上岗。</w:t>
      </w:r>
    </w:p>
    <w:p>
      <w:pPr>
        <w:pStyle w:val="34"/>
        <w:numPr>
          <w:ilvl w:val="0"/>
          <w:numId w:val="7"/>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向乙方提供健全的安全生产管理机构及专职管理人员信息，告知安全管理制度、操作规程、危险源等。</w:t>
      </w:r>
    </w:p>
    <w:p>
      <w:pPr>
        <w:pStyle w:val="4"/>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（二）权利</w:t>
      </w:r>
    </w:p>
    <w:p>
      <w:pPr>
        <w:pStyle w:val="34"/>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对乙方安全环保工作有督促检查、纠正违章的权利。</w:t>
      </w:r>
    </w:p>
    <w:p>
      <w:pPr>
        <w:pStyle w:val="34"/>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对乙方使用不符合合同规定、未办手续或未经岗前培训的人员，有权责令停止作业，损失由乙方承担。</w:t>
      </w:r>
    </w:p>
    <w:p>
      <w:pPr>
        <w:pStyle w:val="34"/>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对乙方人员违反甲方安全规定、规章及操作规程的行为，有教育及处罚的权利。</w:t>
      </w:r>
    </w:p>
    <w:p>
      <w:pPr>
        <w:pStyle w:val="34"/>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有权提醒乙方加强员工日常安全学习，开好班前会，规范使用设备及工具，执行日安全排查制度（作业前检查皮管、手线、工具及环境），督促员工正确穿戴劳动防护用品，确保本质安全。</w:t>
      </w:r>
    </w:p>
    <w:p>
      <w:pPr>
        <w:pStyle w:val="34"/>
        <w:numPr>
          <w:ilvl w:val="0"/>
          <w:numId w:val="8"/>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对乙方违章指挥、违规冒险作业，有权责令停工并约谈乙方主要负责人。</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四、乙方责任与权利</w:t>
      </w:r>
    </w:p>
    <w:p>
      <w:pPr>
        <w:pStyle w:val="4"/>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（一）责任</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按照“谁承包、谁管理、谁负责”及“管生产必须管安全”原则，乙方负责人对本项目安全环保全面负责，不得将工程转包或分包。因乙方责任发生事故，由乙方承担全部责任。</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组织员工日常安全学习教育，召开班前会，执行日安全排查，纠正违章并消除不安全因素；提供符合国家标准的劳动防护用品，督促员工正确使用及穿戴。</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特种作业人员须按国家规定取得相应资格，持证上岗；未持证上岗的，行政处罚及事故责任由乙方承担。</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施工前组织进场人员安全培训，确保合格上岗；施工人员须检查施工区域、作业环境及设备工具，发现隐患立即停工，整改合格后方可复工。</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工程使用的易燃、易爆、腐蚀等危化品及管制物品须妥善保管，张贴安全标识并拉设警戒线，严禁在厂区随意堆放。</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对施工中产生的一般废物（包装箱、塑料袋、焊丝盘等）、危险废物（油桶、油漆渣、废油等）、余料、垃圾等实行分类集中堆放，不得随意丢弃，下班前清运至指定地点，做到工完场清并记录，杜绝环保污染。</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施工人员须身体健康，年龄在18-55周岁之间，严禁使用65周岁及以上人员；使用65周岁及以上人员发生事故的，由乙方承担全部经济及法律责任。</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进场前向甲方提供企业工商营业执照、资质证书、员工身份证、体检报告、工伤保险名单、特种作业操作证等资料，按甲方规定完善手续。</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按月发放工人工资，支付工程款时须提供工资发放表供审批，杜绝拖欠工资行为。</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与员工签订用工协议，每月将工资花名册复印件提交甲方安全环保部备案。</w:t>
      </w:r>
    </w:p>
    <w:p>
      <w:pPr>
        <w:pStyle w:val="34"/>
        <w:numPr>
          <w:ilvl w:val="0"/>
          <w:numId w:val="9"/>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严格遵守甲方制定的各项安全、环保管理制度、操作规程。</w:t>
      </w:r>
    </w:p>
    <w:p>
      <w:pPr>
        <w:pStyle w:val="4"/>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（二）权利</w:t>
      </w:r>
    </w:p>
    <w:p>
      <w:pPr>
        <w:pStyle w:val="34"/>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对甲方提供的不合格设施设备及安全防护用品，有权停止使用并要求更换；自行购置的安全设施及防护用品须安全可靠，无劣质产品。</w:t>
      </w:r>
    </w:p>
    <w:p>
      <w:pPr>
        <w:pStyle w:val="34"/>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对自身无法整改的不安全因素，有权要求甲方整改，未整改前可停止作业。</w:t>
      </w:r>
    </w:p>
    <w:p>
      <w:pPr>
        <w:pStyle w:val="34"/>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员工有接受安全培训教育的权利。</w:t>
      </w:r>
    </w:p>
    <w:p>
      <w:pPr>
        <w:pStyle w:val="34"/>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有权纠正施工中的违章现象，并向有关部门检举、报告。</w:t>
      </w:r>
    </w:p>
    <w:p>
      <w:pPr>
        <w:pStyle w:val="34"/>
        <w:numPr>
          <w:ilvl w:val="0"/>
          <w:numId w:val="10"/>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有权拒绝甲方违章指挥及强令冒险作业。</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五、保险管理</w:t>
      </w:r>
    </w:p>
    <w:p>
      <w:pPr>
        <w:pStyle w:val="34"/>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乙方须按规定为所属人员购买保险。</w:t>
      </w:r>
    </w:p>
    <w:p>
      <w:pPr>
        <w:pStyle w:val="34"/>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乙方新进员工须经安全教育培训合格、乙方办理保险且生效（购买24小时后）方可上岗；未按规定办理导致漏保、脱保的，经济纠纷及法律责任由乙方承担。</w:t>
      </w:r>
    </w:p>
    <w:p>
      <w:pPr>
        <w:pStyle w:val="34"/>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发生各类伤害事故，必须立即上报安全环保部确认现场，不得破坏现场，便于厂部及保险公司拍照取证留底；乙方员工发生工伤及法律责任由乙方自行承担。</w:t>
      </w:r>
    </w:p>
    <w:p>
      <w:pPr>
        <w:pStyle w:val="34"/>
        <w:numPr>
          <w:ilvl w:val="0"/>
          <w:numId w:val="11"/>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乙方不得瞒报、谎报员工信息（如骗保），否则承担全部后果及法律责任。</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六、事故处理</w:t>
      </w:r>
    </w:p>
    <w:p>
      <w:pPr>
        <w:pStyle w:val="34"/>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施工中发生机具、工伤、工亡、环保等事故，乙方须立即组织应急救援，向甲方安全环保部报告，并将伤员送往就近医院救治。</w:t>
      </w:r>
    </w:p>
    <w:p>
      <w:pPr>
        <w:pStyle w:val="34"/>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事故处理按国家相关规定执行，乙方参照《工伤保险条例》对伤者进行赔付，并承担相应责任追究。</w:t>
      </w:r>
    </w:p>
    <w:p>
      <w:pPr>
        <w:pStyle w:val="34"/>
        <w:numPr>
          <w:ilvl w:val="0"/>
          <w:numId w:val="12"/>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双方配合相关部门进行事故调查，甲方协助乙方处理事故，但不承担乙方责任范围内的经济及法律责任。</w:t>
      </w:r>
    </w:p>
    <w:p>
      <w:pPr>
        <w:pStyle w:val="3"/>
        <w:keepNext w:val="0"/>
        <w:keepLines w:val="0"/>
        <w:widowControl/>
        <w:spacing w:line="50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七、其他条款</w:t>
      </w:r>
    </w:p>
    <w:p>
      <w:pPr>
        <w:pStyle w:val="34"/>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本协议一式肆份，甲方存叁份，乙方存壹份，经双方签字盖章后生效，工程完工后自动终止。</w:t>
      </w:r>
    </w:p>
    <w:p>
      <w:pPr>
        <w:pStyle w:val="34"/>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本协议与工程合同具有同等法律效力，未尽事宜由双方协商解决；协商不成的，按国家相关法律法规处理。</w:t>
      </w:r>
    </w:p>
    <w:p>
      <w:pPr>
        <w:pStyle w:val="34"/>
        <w:numPr>
          <w:ilvl w:val="0"/>
          <w:numId w:val="13"/>
        </w:num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本协议附件《保险承诺书》《重庆中江船业有限公司雇主责任保险管理制度（试行）》为本协议不可分割部分，与本协议具有同等法律效力。</w:t>
      </w:r>
    </w:p>
    <w:tbl>
      <w:tblPr>
        <w:tblStyle w:val="18"/>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0"/>
        <w:gridCol w:w="2310"/>
        <w:gridCol w:w="2311"/>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甲方（签章）：</w:t>
            </w:r>
          </w:p>
        </w:tc>
        <w:tc>
          <w:tcPr>
            <w:tcW w:w="2310" w:type="dxa"/>
          </w:tcPr>
          <w:p>
            <w:pPr>
              <w:pStyle w:val="34"/>
              <w:widowControl w:val="0"/>
              <w:jc w:val="both"/>
              <w:rPr>
                <w:rFonts w:ascii="方正仿宋_GBK" w:hAnsi="方正仿宋_GBK" w:eastAsia="方正仿宋_GBK" w:cs="方正仿宋_GBK"/>
                <w:sz w:val="28"/>
                <w:szCs w:val="28"/>
              </w:rPr>
            </w:pPr>
          </w:p>
        </w:tc>
        <w:tc>
          <w:tcPr>
            <w:tcW w:w="2311" w:type="dxa"/>
          </w:tcPr>
          <w:p>
            <w:pPr>
              <w:pStyle w:val="34"/>
              <w:widowControl w:val="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乙方（签章）：</w:t>
            </w:r>
          </w:p>
        </w:tc>
        <w:tc>
          <w:tcPr>
            <w:tcW w:w="2311" w:type="dxa"/>
          </w:tcPr>
          <w:p>
            <w:pPr>
              <w:pStyle w:val="34"/>
              <w:widowControl w:val="0"/>
              <w:jc w:val="both"/>
              <w:rPr>
                <w:rFonts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代表（签字）：</w:t>
            </w:r>
          </w:p>
        </w:tc>
        <w:tc>
          <w:tcPr>
            <w:tcW w:w="2310" w:type="dxa"/>
          </w:tcPr>
          <w:p>
            <w:pPr>
              <w:pStyle w:val="34"/>
              <w:widowControl w:val="0"/>
              <w:jc w:val="both"/>
              <w:rPr>
                <w:rFonts w:ascii="方正仿宋_GBK" w:hAnsi="方正仿宋_GBK" w:eastAsia="方正仿宋_GBK" w:cs="方正仿宋_GBK"/>
                <w:sz w:val="28"/>
                <w:szCs w:val="28"/>
              </w:rPr>
            </w:pPr>
          </w:p>
        </w:tc>
        <w:tc>
          <w:tcPr>
            <w:tcW w:w="2311" w:type="dxa"/>
          </w:tcPr>
          <w:p>
            <w:pPr>
              <w:pStyle w:val="34"/>
              <w:widowControl w:val="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代表（签字）：</w:t>
            </w:r>
          </w:p>
        </w:tc>
        <w:tc>
          <w:tcPr>
            <w:tcW w:w="2311" w:type="dxa"/>
          </w:tcPr>
          <w:p>
            <w:pPr>
              <w:pStyle w:val="34"/>
              <w:widowControl w:val="0"/>
              <w:jc w:val="both"/>
              <w:rPr>
                <w:rFonts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20" w:type="dxa"/>
            <w:gridSpan w:val="2"/>
          </w:tcPr>
          <w:p>
            <w:pPr>
              <w:pStyle w:val="34"/>
              <w:widowControl w:val="0"/>
              <w:ind w:firstLine="840" w:firstLineChars="3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年   月    日 </w:t>
            </w:r>
          </w:p>
        </w:tc>
        <w:tc>
          <w:tcPr>
            <w:tcW w:w="4622" w:type="dxa"/>
            <w:gridSpan w:val="2"/>
          </w:tcPr>
          <w:p>
            <w:pPr>
              <w:pStyle w:val="34"/>
              <w:widowControl w:val="0"/>
              <w:ind w:firstLine="840" w:firstLineChars="3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tc>
      </w:tr>
    </w:tbl>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5"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合同附件六 </w:t>
      </w:r>
    </w:p>
    <w:p>
      <w:pPr>
        <w:pStyle w:val="12"/>
        <w:spacing w:line="480" w:lineRule="exact"/>
        <w:ind w:firstLine="2240" w:firstLineChars="7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外包工程项目职业健康安全管理协议</w:t>
      </w:r>
      <w:bookmarkEnd w:id="45"/>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乙方（工程承包方）：XXXXXXX有限公司</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 “1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 月 日                     2025年 月 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6"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pPr>
        <w:pStyle w:val="12"/>
        <w:spacing w:line="480" w:lineRule="exact"/>
        <w:ind w:firstLine="1960" w:firstLineChars="7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46"/>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乙方（工程承包方）：XX有限公司   </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 “1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2025年 月 日                                2025年 月 日</w:t>
      </w:r>
    </w:p>
    <w:p>
      <w:pPr>
        <w:pStyle w:val="12"/>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比选文件，我单位经考察现场和研究上述工程比选文件的竞标须知、技术规范、图纸工程量和其他有关文件后，我方愿意在比选人提供的上述技术规范、图纸、工程量的条件下提供服务安装服务。</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47"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47"/>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pPr>
        <w:pStyle w:val="7"/>
        <w:spacing w:line="480" w:lineRule="exact"/>
        <w:ind w:firstLine="560" w:firstLineChars="200"/>
        <w:rPr>
          <w:rFonts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ind w:firstLine="3373" w:firstLineChars="1200"/>
        <w:jc w:val="both"/>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系（单位名称）的法定代表人。为施工、竣工和保修“1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w:t>
      </w:r>
    </w:p>
    <w:p>
      <w:pPr>
        <w:pStyle w:val="12"/>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，签署上述工程的竞标文件、签署合同和处理与之相关的一切事务。</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34"/>
        <w:spacing w:line="50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0m</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LNG双燃料</w:t>
      </w:r>
      <w:r>
        <w:rPr>
          <w:rFonts w:hint="eastAsia" w:ascii="方正仿宋_GBK" w:hAnsi="方正仿宋_GBK" w:eastAsia="方正仿宋_GBK" w:cs="方正仿宋_GBK"/>
          <w:color w:val="000000" w:themeColor="text1"/>
          <w:sz w:val="28"/>
          <w:szCs w:val="28"/>
          <w14:textFill>
            <w14:solidFill>
              <w14:schemeClr w14:val="tx1"/>
            </w14:solidFill>
          </w14:textFill>
        </w:rPr>
        <w:t>集散货船”装饰工程的竞标活动。代理人在开标、评标、合同谈判过程中所签署的一切文件和处理与之有关的一切事务，我均予以承认。</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竞标单位基本情况表</w:t>
      </w:r>
    </w:p>
    <w:tbl>
      <w:tblPr>
        <w:tblStyle w:val="17"/>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6" w:hRule="atLeast"/>
          <w:jc w:val="center"/>
        </w:trPr>
        <w:tc>
          <w:tcPr>
            <w:tcW w:w="1539" w:type="dxa"/>
            <w:gridSpan w:val="2"/>
            <w:shd w:val="clear" w:color="auto" w:fill="auto"/>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7"/>
        <w:spacing w:line="360" w:lineRule="auto"/>
        <w:ind w:firstLine="2389" w:firstLineChars="8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表2  拟任命的项目经理简历表</w:t>
      </w:r>
    </w:p>
    <w:tbl>
      <w:tblPr>
        <w:tblStyle w:val="18"/>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说明：本表后应附项目经理的身份证、职称证、建造师证、安全证的复印件。</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ind w:firstLine="1827" w:firstLineChars="6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表3  拟任命的技术负责人简历表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说明本表后应附技术负责人的身份证、职称证、安全证的复印件。</w:t>
      </w:r>
    </w:p>
    <w:tbl>
      <w:tblPr>
        <w:tblStyle w:val="18"/>
        <w:tblpPr w:leftFromText="180" w:rightFromText="180" w:vertAnchor="text" w:horzAnchor="margin" w:tblpY="425"/>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表4  其他主要专业人员明细表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职务</w:t>
            </w:r>
          </w:p>
        </w:tc>
        <w:tc>
          <w:tcPr>
            <w:tcW w:w="131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200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身份证号码</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表5  拟投入本项目的主要施工机械表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机械设备名称</w:t>
            </w:r>
          </w:p>
        </w:tc>
        <w:tc>
          <w:tcPr>
            <w:tcW w:w="144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3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出场年份</w:t>
            </w:r>
          </w:p>
        </w:tc>
        <w:tc>
          <w:tcPr>
            <w:tcW w:w="15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表6  近五年完成的类似项目表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18"/>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7"/>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pStyle w:val="5"/>
        <w:kinsoku w:val="0"/>
        <w:overflowPunct w:val="0"/>
        <w:spacing w:line="475" w:lineRule="exact"/>
        <w:ind w:left="0"/>
        <w:jc w:val="center"/>
        <w:rPr>
          <w:rFonts w:hAnsi="宋体" w:cs="宋体"/>
          <w:sz w:val="30"/>
          <w:szCs w:val="30"/>
          <w:u w:val="single"/>
        </w:rPr>
      </w:pP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2249" w:firstLineChars="700"/>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7"/>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基准价得70分；</w:t>
            </w:r>
          </w:p>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70</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质量要求</w:t>
            </w:r>
          </w:p>
        </w:tc>
        <w:tc>
          <w:tcPr>
            <w:tcW w:w="4110" w:type="dxa"/>
            <w:vAlign w:val="center"/>
          </w:tcPr>
          <w:p>
            <w:pPr>
              <w:pStyle w:val="31"/>
              <w:numPr>
                <w:ilvl w:val="0"/>
                <w:numId w:val="14"/>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同类型船舶或其他更高品质船舶业绩的3艘，得10分，2艘得5分，1艘得3分，没有该类业绩，得0分。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附业绩证明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31"/>
              <w:numPr>
                <w:ilvl w:val="0"/>
                <w:numId w:val="15"/>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配置技术管理人员1人，得5分;无技术管理人员，得0分；</w:t>
            </w:r>
          </w:p>
          <w:p>
            <w:pPr>
              <w:pStyle w:val="7"/>
              <w:numPr>
                <w:ilvl w:val="0"/>
                <w:numId w:val="15"/>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综合技术评价，综合打分，最优得5分，以此递减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4.1</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服务承诺</w:t>
            </w:r>
          </w:p>
        </w:tc>
        <w:tc>
          <w:tcPr>
            <w:tcW w:w="4110" w:type="dxa"/>
            <w:vAlign w:val="center"/>
          </w:tcPr>
          <w:p>
            <w:pPr>
              <w:pStyle w:val="26"/>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售后：承诺售后人员在2小时内到提供服务，得2分；承诺售后人员在12小时内到提供服务，得1分；超过1</w:t>
            </w:r>
            <w:r>
              <w:rPr>
                <w:rFonts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小时得0分。</w:t>
            </w:r>
          </w:p>
          <w:p>
            <w:pPr>
              <w:pStyle w:val="26"/>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施工单位为施工人员购置工伤保险，全部人员购买保险得3分，部分人员购买保险得1分，未购买保险得0分；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售后服务承诺函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4.2</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w:t>
            </w:r>
          </w:p>
        </w:tc>
        <w:tc>
          <w:tcPr>
            <w:tcW w:w="4110" w:type="dxa"/>
            <w:vAlign w:val="center"/>
          </w:tcPr>
          <w:p>
            <w:pPr>
              <w:pStyle w:val="31"/>
              <w:ind w:firstLine="56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承诺满足竞标要求总工期和节点要求，无承诺不得分；并附有详细的节点计划，最优得2分，以此递减1分，最低0分；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工期承诺并附节点计划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7"/>
              <w:numPr>
                <w:ilvl w:val="0"/>
                <w:numId w:val="17"/>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bl>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1、在没有超限价的基础上，以各家施工单位的最低报价作为投标价格分的基准分，超1%扣1分，插值计算（保持小数点后两位）。</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7"/>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7"/>
        <w:spacing w:line="360" w:lineRule="auto"/>
        <w:ind w:firstLine="570"/>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sectPr>
      <w:footerReference r:id="rId5" w:type="default"/>
      <w:pgSz w:w="11906" w:h="16838"/>
      <w:pgMar w:top="1134" w:right="1134" w:bottom="1134" w:left="1134"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ZQktkAAAAJAQAADwAAAAAAAAABACAAAAAiAAAAZHJzL2Rvd25yZXYueG1sUEsBAhQA&#10;FAAAAAgAh07iQN+svSi4AQAASgMAAA4AAAAAAAAAAQAgAAAAKAEAAGRycy9lMm9Eb2MueG1sUEsF&#10;BgAAAAAGAAYAWQEAAFIFAAAAAA==&#10;">
              <v:fill on="f" focussize="0,0"/>
              <v:stroke on="f" weight="1.25pt"/>
              <v:imagedata o:title=""/>
              <o:lock v:ext="edit" aspectratio="f"/>
              <v:textbox inset="0mm,0mm,0mm,0mm">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1312;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dlCS2QAAAAkBAAAPAAAAAAAAAAEAIAAAACIAAABkcnMvZG93bnJldi54bWxQSwECFAAU&#10;AAAACACHTuJA4q1ambcBAABKAwAADgAAAAAAAAABACAAAAAoAQAAZHJzL2Uyb0RvYy54bWxQSwUG&#10;AAAAAAYABgBZAQAAUQUAAAAA&#10;">
              <v:fill on="f" focussize="0,0"/>
              <v:stroke on="f" weight="1.25pt"/>
              <v:imagedata o:title=""/>
              <o:lock v:ext="edit" aspectratio="f"/>
              <v:textbox inset="0mm,0mm,0mm,0mm">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55B4"/>
    <w:multiLevelType w:val="singleLevel"/>
    <w:tmpl w:val="8B6355B4"/>
    <w:lvl w:ilvl="0" w:tentative="0">
      <w:start w:val="1"/>
      <w:numFmt w:val="decimal"/>
      <w:suff w:val="nothing"/>
      <w:lvlText w:val="%1．"/>
      <w:lvlJc w:val="left"/>
      <w:pPr>
        <w:ind w:left="0" w:firstLine="400"/>
      </w:pPr>
      <w:rPr>
        <w:rFonts w:hint="default"/>
      </w:rPr>
    </w:lvl>
  </w:abstractNum>
  <w:abstractNum w:abstractNumId="1">
    <w:nsid w:val="923CAB6E"/>
    <w:multiLevelType w:val="singleLevel"/>
    <w:tmpl w:val="923CAB6E"/>
    <w:lvl w:ilvl="0" w:tentative="0">
      <w:start w:val="1"/>
      <w:numFmt w:val="decimal"/>
      <w:suff w:val="nothing"/>
      <w:lvlText w:val="%1．"/>
      <w:lvlJc w:val="left"/>
      <w:pPr>
        <w:ind w:left="0" w:firstLine="400"/>
      </w:pPr>
      <w:rPr>
        <w:rFonts w:hint="default"/>
      </w:rPr>
    </w:lvl>
  </w:abstractNum>
  <w:abstractNum w:abstractNumId="2">
    <w:nsid w:val="DAAB8069"/>
    <w:multiLevelType w:val="singleLevel"/>
    <w:tmpl w:val="DAAB8069"/>
    <w:lvl w:ilvl="0" w:tentative="0">
      <w:start w:val="1"/>
      <w:numFmt w:val="decimal"/>
      <w:suff w:val="nothing"/>
      <w:lvlText w:val="%1．"/>
      <w:lvlJc w:val="left"/>
      <w:pPr>
        <w:ind w:left="0" w:firstLine="400"/>
      </w:pPr>
      <w:rPr>
        <w:rFonts w:hint="default"/>
      </w:rPr>
    </w:lvl>
  </w:abstractNum>
  <w:abstractNum w:abstractNumId="3">
    <w:nsid w:val="0C7D87CA"/>
    <w:multiLevelType w:val="singleLevel"/>
    <w:tmpl w:val="0C7D87CA"/>
    <w:lvl w:ilvl="0" w:tentative="0">
      <w:start w:val="1"/>
      <w:numFmt w:val="decimal"/>
      <w:suff w:val="nothing"/>
      <w:lvlText w:val="%1．"/>
      <w:lvlJc w:val="left"/>
      <w:pPr>
        <w:ind w:left="0" w:firstLine="400"/>
      </w:pPr>
      <w:rPr>
        <w:rFonts w:hint="default"/>
      </w:rPr>
    </w:lvl>
  </w:abstractNum>
  <w:abstractNum w:abstractNumId="4">
    <w:nsid w:val="173B4AE4"/>
    <w:multiLevelType w:val="singleLevel"/>
    <w:tmpl w:val="173B4AE4"/>
    <w:lvl w:ilvl="0" w:tentative="0">
      <w:start w:val="1"/>
      <w:numFmt w:val="decimal"/>
      <w:suff w:val="nothing"/>
      <w:lvlText w:val="%1、"/>
      <w:lvlJc w:val="left"/>
    </w:lvl>
  </w:abstractNum>
  <w:abstractNum w:abstractNumId="5">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DC9277"/>
    <w:multiLevelType w:val="singleLevel"/>
    <w:tmpl w:val="25DC9277"/>
    <w:lvl w:ilvl="0" w:tentative="0">
      <w:start w:val="1"/>
      <w:numFmt w:val="decimal"/>
      <w:suff w:val="nothing"/>
      <w:lvlText w:val="%1．"/>
      <w:lvlJc w:val="left"/>
      <w:pPr>
        <w:ind w:left="0" w:firstLine="400"/>
      </w:pPr>
      <w:rPr>
        <w:rFonts w:hint="default"/>
      </w:rPr>
    </w:lvl>
  </w:abstractNum>
  <w:abstractNum w:abstractNumId="7">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8">
    <w:nsid w:val="3A14D4C3"/>
    <w:multiLevelType w:val="singleLevel"/>
    <w:tmpl w:val="3A14D4C3"/>
    <w:lvl w:ilvl="0" w:tentative="0">
      <w:start w:val="1"/>
      <w:numFmt w:val="decimal"/>
      <w:suff w:val="nothing"/>
      <w:lvlText w:val="%1．"/>
      <w:lvlJc w:val="left"/>
      <w:pPr>
        <w:ind w:left="0" w:firstLine="400"/>
      </w:pPr>
      <w:rPr>
        <w:rFonts w:hint="default"/>
      </w:rPr>
    </w:lvl>
  </w:abstractNum>
  <w:abstractNum w:abstractNumId="9">
    <w:nsid w:val="3F607F5A"/>
    <w:multiLevelType w:val="singleLevel"/>
    <w:tmpl w:val="3F607F5A"/>
    <w:lvl w:ilvl="0" w:tentative="0">
      <w:start w:val="1"/>
      <w:numFmt w:val="decimal"/>
      <w:suff w:val="nothing"/>
      <w:lvlText w:val="%1．"/>
      <w:lvlJc w:val="left"/>
      <w:pPr>
        <w:ind w:left="0" w:firstLine="400"/>
      </w:pPr>
      <w:rPr>
        <w:rFonts w:hint="default"/>
      </w:rPr>
    </w:lvl>
  </w:abstractNum>
  <w:abstractNum w:abstractNumId="10">
    <w:nsid w:val="61E8CDD4"/>
    <w:multiLevelType w:val="singleLevel"/>
    <w:tmpl w:val="61E8CDD4"/>
    <w:lvl w:ilvl="0" w:tentative="0">
      <w:start w:val="3"/>
      <w:numFmt w:val="chineseCounting"/>
      <w:suff w:val="nothing"/>
      <w:lvlText w:val="%1、"/>
      <w:lvlJc w:val="left"/>
    </w:lvl>
  </w:abstractNum>
  <w:abstractNum w:abstractNumId="11">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80EC02"/>
    <w:multiLevelType w:val="singleLevel"/>
    <w:tmpl w:val="6780EC02"/>
    <w:lvl w:ilvl="0" w:tentative="0">
      <w:start w:val="1"/>
      <w:numFmt w:val="decimal"/>
      <w:suff w:val="nothing"/>
      <w:lvlText w:val="（%1）"/>
      <w:lvlJc w:val="left"/>
    </w:lvl>
  </w:abstractNum>
  <w:abstractNum w:abstractNumId="13">
    <w:nsid w:val="678108A4"/>
    <w:multiLevelType w:val="singleLevel"/>
    <w:tmpl w:val="678108A4"/>
    <w:lvl w:ilvl="0" w:tentative="0">
      <w:start w:val="1"/>
      <w:numFmt w:val="chineseCounting"/>
      <w:suff w:val="nothing"/>
      <w:lvlText w:val="%1、"/>
      <w:lvlJc w:val="left"/>
    </w:lvl>
  </w:abstractNum>
  <w:abstractNum w:abstractNumId="14">
    <w:nsid w:val="689329B2"/>
    <w:multiLevelType w:val="singleLevel"/>
    <w:tmpl w:val="689329B2"/>
    <w:lvl w:ilvl="0" w:tentative="0">
      <w:start w:val="9"/>
      <w:numFmt w:val="chineseCounting"/>
      <w:suff w:val="nothing"/>
      <w:lvlText w:val="%1、"/>
      <w:lvlJc w:val="left"/>
    </w:lvl>
  </w:abstractNum>
  <w:abstractNum w:abstractNumId="15">
    <w:nsid w:val="68A9AC30"/>
    <w:multiLevelType w:val="singleLevel"/>
    <w:tmpl w:val="68A9AC30"/>
    <w:lvl w:ilvl="0" w:tentative="0">
      <w:start w:val="1"/>
      <w:numFmt w:val="decimal"/>
      <w:suff w:val="nothing"/>
      <w:lvlText w:val="%1、"/>
      <w:lvlJc w:val="left"/>
    </w:lvl>
  </w:abstractNum>
  <w:abstractNum w:abstractNumId="16">
    <w:nsid w:val="71D77EFA"/>
    <w:multiLevelType w:val="singleLevel"/>
    <w:tmpl w:val="71D77EFA"/>
    <w:lvl w:ilvl="0" w:tentative="0">
      <w:start w:val="1"/>
      <w:numFmt w:val="decimal"/>
      <w:suff w:val="nothing"/>
      <w:lvlText w:val="%1．"/>
      <w:lvlJc w:val="left"/>
      <w:pPr>
        <w:ind w:left="0" w:firstLine="400"/>
      </w:pPr>
      <w:rPr>
        <w:rFonts w:hint="default"/>
      </w:rPr>
    </w:lvl>
  </w:abstractNum>
  <w:num w:numId="1">
    <w:abstractNumId w:val="15"/>
  </w:num>
  <w:num w:numId="2">
    <w:abstractNumId w:val="10"/>
  </w:num>
  <w:num w:numId="3">
    <w:abstractNumId w:val="13"/>
  </w:num>
  <w:num w:numId="4">
    <w:abstractNumId w:val="4"/>
  </w:num>
  <w:num w:numId="5">
    <w:abstractNumId w:val="14"/>
  </w:num>
  <w:num w:numId="6">
    <w:abstractNumId w:val="3"/>
  </w:num>
  <w:num w:numId="7">
    <w:abstractNumId w:val="0"/>
  </w:num>
  <w:num w:numId="8">
    <w:abstractNumId w:val="9"/>
  </w:num>
  <w:num w:numId="9">
    <w:abstractNumId w:val="16"/>
  </w:num>
  <w:num w:numId="10">
    <w:abstractNumId w:val="8"/>
  </w:num>
  <w:num w:numId="11">
    <w:abstractNumId w:val="1"/>
  </w:num>
  <w:num w:numId="12">
    <w:abstractNumId w:val="2"/>
  </w:num>
  <w:num w:numId="13">
    <w:abstractNumId w:val="6"/>
  </w:num>
  <w:num w:numId="14">
    <w:abstractNumId w:val="7"/>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67148D"/>
    <w:rsid w:val="00001B0D"/>
    <w:rsid w:val="00027B62"/>
    <w:rsid w:val="000329BF"/>
    <w:rsid w:val="000755C1"/>
    <w:rsid w:val="00095D4F"/>
    <w:rsid w:val="000C0D46"/>
    <w:rsid w:val="000C7CA0"/>
    <w:rsid w:val="000E09E1"/>
    <w:rsid w:val="000E14BD"/>
    <w:rsid w:val="000E235A"/>
    <w:rsid w:val="000F3A18"/>
    <w:rsid w:val="00103082"/>
    <w:rsid w:val="001617A4"/>
    <w:rsid w:val="00180948"/>
    <w:rsid w:val="00182FD2"/>
    <w:rsid w:val="001868AF"/>
    <w:rsid w:val="001B27F1"/>
    <w:rsid w:val="001D5095"/>
    <w:rsid w:val="001F75EA"/>
    <w:rsid w:val="00212CCC"/>
    <w:rsid w:val="00236FCF"/>
    <w:rsid w:val="002400D0"/>
    <w:rsid w:val="00244BBF"/>
    <w:rsid w:val="00261DC7"/>
    <w:rsid w:val="00261E95"/>
    <w:rsid w:val="0026722A"/>
    <w:rsid w:val="00277424"/>
    <w:rsid w:val="00291A11"/>
    <w:rsid w:val="00291BC3"/>
    <w:rsid w:val="00292562"/>
    <w:rsid w:val="002C4810"/>
    <w:rsid w:val="002F5AAB"/>
    <w:rsid w:val="002F7509"/>
    <w:rsid w:val="00315AFC"/>
    <w:rsid w:val="00316642"/>
    <w:rsid w:val="00327335"/>
    <w:rsid w:val="0034531F"/>
    <w:rsid w:val="00363FF8"/>
    <w:rsid w:val="00382D92"/>
    <w:rsid w:val="003973B1"/>
    <w:rsid w:val="00397993"/>
    <w:rsid w:val="003A340A"/>
    <w:rsid w:val="003A7FCF"/>
    <w:rsid w:val="003B5F7E"/>
    <w:rsid w:val="003E3499"/>
    <w:rsid w:val="003F7C9F"/>
    <w:rsid w:val="00414044"/>
    <w:rsid w:val="00414DE0"/>
    <w:rsid w:val="0042234D"/>
    <w:rsid w:val="004615FB"/>
    <w:rsid w:val="0047418E"/>
    <w:rsid w:val="00477FA4"/>
    <w:rsid w:val="00487CB3"/>
    <w:rsid w:val="00491104"/>
    <w:rsid w:val="004911E2"/>
    <w:rsid w:val="00496E2C"/>
    <w:rsid w:val="004A69A9"/>
    <w:rsid w:val="004B2D38"/>
    <w:rsid w:val="004D0DE3"/>
    <w:rsid w:val="004E3A3F"/>
    <w:rsid w:val="0051083F"/>
    <w:rsid w:val="00514B6F"/>
    <w:rsid w:val="0052180B"/>
    <w:rsid w:val="005240B0"/>
    <w:rsid w:val="00526E0D"/>
    <w:rsid w:val="00532E3E"/>
    <w:rsid w:val="00560D58"/>
    <w:rsid w:val="005722E9"/>
    <w:rsid w:val="005836A9"/>
    <w:rsid w:val="00584C4E"/>
    <w:rsid w:val="005A3BAE"/>
    <w:rsid w:val="005C76F3"/>
    <w:rsid w:val="005C7C60"/>
    <w:rsid w:val="005E4890"/>
    <w:rsid w:val="005E780E"/>
    <w:rsid w:val="0060120C"/>
    <w:rsid w:val="00610C4F"/>
    <w:rsid w:val="00621AD6"/>
    <w:rsid w:val="006259E6"/>
    <w:rsid w:val="00625DC8"/>
    <w:rsid w:val="0064446B"/>
    <w:rsid w:val="0064468A"/>
    <w:rsid w:val="0065195E"/>
    <w:rsid w:val="006540F3"/>
    <w:rsid w:val="006614F8"/>
    <w:rsid w:val="0067148D"/>
    <w:rsid w:val="00683873"/>
    <w:rsid w:val="006970D1"/>
    <w:rsid w:val="006A6388"/>
    <w:rsid w:val="006A7DD5"/>
    <w:rsid w:val="006D5881"/>
    <w:rsid w:val="006F3BC0"/>
    <w:rsid w:val="0070752A"/>
    <w:rsid w:val="00713F87"/>
    <w:rsid w:val="0071599D"/>
    <w:rsid w:val="0071704C"/>
    <w:rsid w:val="00726418"/>
    <w:rsid w:val="007269BD"/>
    <w:rsid w:val="0073795F"/>
    <w:rsid w:val="00750E06"/>
    <w:rsid w:val="00751D0B"/>
    <w:rsid w:val="00756FE2"/>
    <w:rsid w:val="00773842"/>
    <w:rsid w:val="0078620D"/>
    <w:rsid w:val="0079021C"/>
    <w:rsid w:val="00791951"/>
    <w:rsid w:val="007A0384"/>
    <w:rsid w:val="007A3BA7"/>
    <w:rsid w:val="007B2310"/>
    <w:rsid w:val="007C1B82"/>
    <w:rsid w:val="007D2168"/>
    <w:rsid w:val="007E295F"/>
    <w:rsid w:val="007E33D6"/>
    <w:rsid w:val="008072F2"/>
    <w:rsid w:val="00807403"/>
    <w:rsid w:val="008172D3"/>
    <w:rsid w:val="00825C07"/>
    <w:rsid w:val="00845038"/>
    <w:rsid w:val="00847DC6"/>
    <w:rsid w:val="008541CA"/>
    <w:rsid w:val="00855CBD"/>
    <w:rsid w:val="00860BA8"/>
    <w:rsid w:val="00870482"/>
    <w:rsid w:val="00885C4F"/>
    <w:rsid w:val="008919AD"/>
    <w:rsid w:val="008A6BE8"/>
    <w:rsid w:val="008B0167"/>
    <w:rsid w:val="008B1B14"/>
    <w:rsid w:val="008C0C06"/>
    <w:rsid w:val="008D4F6C"/>
    <w:rsid w:val="008D55A5"/>
    <w:rsid w:val="008E1415"/>
    <w:rsid w:val="0090186C"/>
    <w:rsid w:val="0091217A"/>
    <w:rsid w:val="0093407C"/>
    <w:rsid w:val="0093631D"/>
    <w:rsid w:val="009403C7"/>
    <w:rsid w:val="00942851"/>
    <w:rsid w:val="00943914"/>
    <w:rsid w:val="0094398C"/>
    <w:rsid w:val="00945C8C"/>
    <w:rsid w:val="0099403B"/>
    <w:rsid w:val="009B0E24"/>
    <w:rsid w:val="009B1BC9"/>
    <w:rsid w:val="009B34F5"/>
    <w:rsid w:val="009E141B"/>
    <w:rsid w:val="009F2FD6"/>
    <w:rsid w:val="009F30D5"/>
    <w:rsid w:val="009F58F7"/>
    <w:rsid w:val="00A05715"/>
    <w:rsid w:val="00A10F47"/>
    <w:rsid w:val="00A203C5"/>
    <w:rsid w:val="00A220F9"/>
    <w:rsid w:val="00A44B5A"/>
    <w:rsid w:val="00A53F3D"/>
    <w:rsid w:val="00A76483"/>
    <w:rsid w:val="00A768FE"/>
    <w:rsid w:val="00A87EEE"/>
    <w:rsid w:val="00A917B1"/>
    <w:rsid w:val="00AA01EC"/>
    <w:rsid w:val="00AA3293"/>
    <w:rsid w:val="00AB176B"/>
    <w:rsid w:val="00AB58A3"/>
    <w:rsid w:val="00AD21B8"/>
    <w:rsid w:val="00AD6E26"/>
    <w:rsid w:val="00AF1181"/>
    <w:rsid w:val="00B130C5"/>
    <w:rsid w:val="00B557B2"/>
    <w:rsid w:val="00B66E11"/>
    <w:rsid w:val="00B8202F"/>
    <w:rsid w:val="00BD3DE6"/>
    <w:rsid w:val="00BF0A4A"/>
    <w:rsid w:val="00C00FD0"/>
    <w:rsid w:val="00C0451D"/>
    <w:rsid w:val="00C0651D"/>
    <w:rsid w:val="00C46B28"/>
    <w:rsid w:val="00C51B16"/>
    <w:rsid w:val="00C92F32"/>
    <w:rsid w:val="00CC09C5"/>
    <w:rsid w:val="00CD39AE"/>
    <w:rsid w:val="00CF35CF"/>
    <w:rsid w:val="00D07381"/>
    <w:rsid w:val="00D203D3"/>
    <w:rsid w:val="00D34446"/>
    <w:rsid w:val="00D41686"/>
    <w:rsid w:val="00D41A3B"/>
    <w:rsid w:val="00D41E34"/>
    <w:rsid w:val="00D42BF3"/>
    <w:rsid w:val="00D57028"/>
    <w:rsid w:val="00D760A5"/>
    <w:rsid w:val="00D975FD"/>
    <w:rsid w:val="00DA390E"/>
    <w:rsid w:val="00DA4652"/>
    <w:rsid w:val="00DB5110"/>
    <w:rsid w:val="00DD0019"/>
    <w:rsid w:val="00DD3C22"/>
    <w:rsid w:val="00DD5C70"/>
    <w:rsid w:val="00DE56E1"/>
    <w:rsid w:val="00E023AC"/>
    <w:rsid w:val="00E269BD"/>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62CF"/>
    <w:rsid w:val="00F77009"/>
    <w:rsid w:val="00FA5531"/>
    <w:rsid w:val="00FB66C6"/>
    <w:rsid w:val="00FD71A0"/>
    <w:rsid w:val="00FE2ADB"/>
    <w:rsid w:val="014A114C"/>
    <w:rsid w:val="02597972"/>
    <w:rsid w:val="03E73D7B"/>
    <w:rsid w:val="03F304C5"/>
    <w:rsid w:val="04AF43FC"/>
    <w:rsid w:val="05327766"/>
    <w:rsid w:val="06505586"/>
    <w:rsid w:val="06697786"/>
    <w:rsid w:val="06A53F8A"/>
    <w:rsid w:val="079E29D4"/>
    <w:rsid w:val="07FB1FF6"/>
    <w:rsid w:val="089C44B4"/>
    <w:rsid w:val="08D63113"/>
    <w:rsid w:val="093D656A"/>
    <w:rsid w:val="0A8D3611"/>
    <w:rsid w:val="0C173CC3"/>
    <w:rsid w:val="0C414374"/>
    <w:rsid w:val="0C5E51B2"/>
    <w:rsid w:val="0D3A649E"/>
    <w:rsid w:val="0D494CB3"/>
    <w:rsid w:val="0E4703CE"/>
    <w:rsid w:val="0F9C5604"/>
    <w:rsid w:val="1006112F"/>
    <w:rsid w:val="10335A68"/>
    <w:rsid w:val="10B42D8C"/>
    <w:rsid w:val="11EB52DD"/>
    <w:rsid w:val="12AB20C5"/>
    <w:rsid w:val="13D95914"/>
    <w:rsid w:val="14777AAF"/>
    <w:rsid w:val="14E70E6D"/>
    <w:rsid w:val="15443AE3"/>
    <w:rsid w:val="154B4BD1"/>
    <w:rsid w:val="162856B8"/>
    <w:rsid w:val="16E13441"/>
    <w:rsid w:val="179C25FB"/>
    <w:rsid w:val="1B4C7940"/>
    <w:rsid w:val="1BAA76CC"/>
    <w:rsid w:val="1CB807C7"/>
    <w:rsid w:val="1D0C2C9D"/>
    <w:rsid w:val="1FFA4DD3"/>
    <w:rsid w:val="20AB627B"/>
    <w:rsid w:val="212020A6"/>
    <w:rsid w:val="21382E83"/>
    <w:rsid w:val="21DD6696"/>
    <w:rsid w:val="220715F6"/>
    <w:rsid w:val="238863DF"/>
    <w:rsid w:val="24422E72"/>
    <w:rsid w:val="2477648A"/>
    <w:rsid w:val="285D0C69"/>
    <w:rsid w:val="286328D5"/>
    <w:rsid w:val="294E2DAA"/>
    <w:rsid w:val="2A7A5AA9"/>
    <w:rsid w:val="2C055C53"/>
    <w:rsid w:val="2D6C7DE2"/>
    <w:rsid w:val="2F411D43"/>
    <w:rsid w:val="301A4AD0"/>
    <w:rsid w:val="31740AA9"/>
    <w:rsid w:val="31944178"/>
    <w:rsid w:val="31AC5691"/>
    <w:rsid w:val="31DC4F69"/>
    <w:rsid w:val="32A20B12"/>
    <w:rsid w:val="32E03AC7"/>
    <w:rsid w:val="331D7435"/>
    <w:rsid w:val="33E46492"/>
    <w:rsid w:val="34AA7163"/>
    <w:rsid w:val="36D9763D"/>
    <w:rsid w:val="3861466D"/>
    <w:rsid w:val="38A00D3C"/>
    <w:rsid w:val="38AB1AA8"/>
    <w:rsid w:val="397965F2"/>
    <w:rsid w:val="3B8828CE"/>
    <w:rsid w:val="3B8C3232"/>
    <w:rsid w:val="3C125149"/>
    <w:rsid w:val="3D123B01"/>
    <w:rsid w:val="3D9A16C9"/>
    <w:rsid w:val="3E1754B1"/>
    <w:rsid w:val="3ED7128A"/>
    <w:rsid w:val="3F0605A8"/>
    <w:rsid w:val="3F225FFA"/>
    <w:rsid w:val="3FD57BC1"/>
    <w:rsid w:val="423B31A7"/>
    <w:rsid w:val="4246050D"/>
    <w:rsid w:val="43B622FD"/>
    <w:rsid w:val="45AF683B"/>
    <w:rsid w:val="485F3790"/>
    <w:rsid w:val="4B9F27D5"/>
    <w:rsid w:val="4BCE6F6E"/>
    <w:rsid w:val="4C093949"/>
    <w:rsid w:val="4CDD1BD1"/>
    <w:rsid w:val="4D355F10"/>
    <w:rsid w:val="4EA76FDF"/>
    <w:rsid w:val="4F9378CC"/>
    <w:rsid w:val="502F7C07"/>
    <w:rsid w:val="50D81345"/>
    <w:rsid w:val="52CD71BA"/>
    <w:rsid w:val="52CF37F2"/>
    <w:rsid w:val="546B2F75"/>
    <w:rsid w:val="549B50A8"/>
    <w:rsid w:val="5624163E"/>
    <w:rsid w:val="56356742"/>
    <w:rsid w:val="580844E6"/>
    <w:rsid w:val="58E0559B"/>
    <w:rsid w:val="59AC4BCE"/>
    <w:rsid w:val="5BA72F5F"/>
    <w:rsid w:val="5BE26FDC"/>
    <w:rsid w:val="5C3E0E6B"/>
    <w:rsid w:val="5DE414D1"/>
    <w:rsid w:val="5E2960DB"/>
    <w:rsid w:val="5F500775"/>
    <w:rsid w:val="5F550382"/>
    <w:rsid w:val="601E3A3A"/>
    <w:rsid w:val="602F7E3B"/>
    <w:rsid w:val="60405422"/>
    <w:rsid w:val="6242287F"/>
    <w:rsid w:val="62E12D5D"/>
    <w:rsid w:val="636B3E1B"/>
    <w:rsid w:val="63AF180D"/>
    <w:rsid w:val="63B10BA7"/>
    <w:rsid w:val="67464038"/>
    <w:rsid w:val="68930495"/>
    <w:rsid w:val="68B656AD"/>
    <w:rsid w:val="69973A66"/>
    <w:rsid w:val="6C112069"/>
    <w:rsid w:val="6C8A55F5"/>
    <w:rsid w:val="6CBB5629"/>
    <w:rsid w:val="6E39695A"/>
    <w:rsid w:val="6E864ABA"/>
    <w:rsid w:val="6EF7695E"/>
    <w:rsid w:val="6F2800CC"/>
    <w:rsid w:val="70F75391"/>
    <w:rsid w:val="720B7F89"/>
    <w:rsid w:val="75A772F6"/>
    <w:rsid w:val="76742FEB"/>
    <w:rsid w:val="7786006B"/>
    <w:rsid w:val="786E6E77"/>
    <w:rsid w:val="78D264A3"/>
    <w:rsid w:val="794834ED"/>
    <w:rsid w:val="794F12A5"/>
    <w:rsid w:val="79F366DA"/>
    <w:rsid w:val="7AB76593"/>
    <w:rsid w:val="7B3A2867"/>
    <w:rsid w:val="7B7F763D"/>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3" w:lineRule="auto"/>
      <w:outlineLvl w:val="1"/>
    </w:pPr>
    <w:rPr>
      <w:rFonts w:ascii="Arial" w:hAnsi="Arial" w:eastAsia="黑体"/>
      <w:b/>
      <w:sz w:val="32"/>
      <w:szCs w:val="20"/>
    </w:rPr>
  </w:style>
  <w:style w:type="paragraph" w:styleId="4">
    <w:name w:val="heading 3"/>
    <w:next w:val="1"/>
    <w:unhideWhenUsed/>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ind w:left="1950"/>
      <w:jc w:val="left"/>
    </w:pPr>
    <w:rPr>
      <w:rFonts w:ascii="宋体"/>
      <w:b/>
      <w:bCs/>
      <w:kern w:val="0"/>
      <w:sz w:val="40"/>
      <w:szCs w:val="40"/>
    </w:rPr>
  </w:style>
  <w:style w:type="paragraph" w:styleId="6">
    <w:name w:val="Body Text Indent"/>
    <w:basedOn w:val="1"/>
    <w:qFormat/>
    <w:uiPriority w:val="0"/>
    <w:pPr>
      <w:ind w:firstLine="560" w:firstLineChars="200"/>
    </w:pPr>
    <w:rPr>
      <w:sz w:val="28"/>
    </w:rPr>
  </w:style>
  <w:style w:type="paragraph" w:styleId="7">
    <w:name w:val="Plain Text"/>
    <w:basedOn w:val="1"/>
    <w:qFormat/>
    <w:uiPriority w:val="0"/>
    <w:rPr>
      <w:rFonts w:ascii="宋体" w:hAnsi="Plotter"/>
      <w:szCs w:val="20"/>
    </w:rPr>
  </w:style>
  <w:style w:type="paragraph" w:styleId="8">
    <w:name w:val="Body Text Indent 2"/>
    <w:basedOn w:val="1"/>
    <w:qFormat/>
    <w:uiPriority w:val="0"/>
    <w:pPr>
      <w:spacing w:line="440" w:lineRule="exact"/>
      <w:ind w:left="719" w:leftChars="86" w:hanging="538" w:hangingChars="192"/>
    </w:pPr>
    <w:rPr>
      <w:rFonts w:ascii="宋体" w:hAnsi="宋体"/>
      <w:sz w:val="28"/>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Normal (Web)"/>
    <w:basedOn w:val="1"/>
    <w:qFormat/>
    <w:uiPriority w:val="0"/>
    <w:pPr>
      <w:spacing w:beforeAutospacing="1" w:afterAutospacing="1"/>
      <w:jc w:val="left"/>
    </w:pPr>
    <w:rPr>
      <w:kern w:val="0"/>
      <w:sz w:val="24"/>
    </w:rPr>
  </w:style>
  <w:style w:type="paragraph" w:styleId="14">
    <w:name w:val="index 1"/>
    <w:basedOn w:val="1"/>
    <w:next w:val="1"/>
    <w:semiHidden/>
    <w:qFormat/>
    <w:uiPriority w:val="0"/>
  </w:style>
  <w:style w:type="character" w:styleId="16">
    <w:name w:val="page number"/>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p0"/>
    <w:basedOn w:val="1"/>
    <w:qFormat/>
    <w:uiPriority w:val="0"/>
    <w:pPr>
      <w:widowControl/>
    </w:pPr>
    <w:rPr>
      <w:kern w:val="0"/>
      <w:szCs w:val="21"/>
    </w:rPr>
  </w:style>
  <w:style w:type="character" w:customStyle="1" w:styleId="20">
    <w:name w:val="font01"/>
    <w:basedOn w:val="15"/>
    <w:qFormat/>
    <w:uiPriority w:val="0"/>
    <w:rPr>
      <w:rFonts w:ascii="font-weight : 400" w:hAnsi="font-weight : 400" w:eastAsia="font-weight : 400" w:cs="font-weight : 400"/>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4"/>
      <w:szCs w:val="24"/>
      <w:u w:val="none"/>
    </w:rPr>
  </w:style>
  <w:style w:type="character" w:customStyle="1" w:styleId="22">
    <w:name w:val="font11"/>
    <w:basedOn w:val="15"/>
    <w:qFormat/>
    <w:uiPriority w:val="0"/>
    <w:rPr>
      <w:rFonts w:hint="default" w:ascii="等线" w:hAnsi="等线" w:eastAsia="等线" w:cs="等线"/>
      <w:color w:val="000000"/>
      <w:sz w:val="22"/>
      <w:szCs w:val="22"/>
      <w:u w:val="none"/>
    </w:rPr>
  </w:style>
  <w:style w:type="character" w:customStyle="1" w:styleId="23">
    <w:name w:val="批注框文本 字符"/>
    <w:basedOn w:val="15"/>
    <w:link w:val="9"/>
    <w:qFormat/>
    <w:uiPriority w:val="0"/>
    <w:rPr>
      <w:rFonts w:ascii="Times New Roman" w:hAnsi="Times New Roman" w:eastAsia="宋体" w:cs="Times New Roman"/>
      <w:kern w:val="2"/>
      <w:sz w:val="18"/>
      <w:szCs w:val="18"/>
    </w:rPr>
  </w:style>
  <w:style w:type="character" w:customStyle="1" w:styleId="24">
    <w:name w:val="页眉 字符"/>
    <w:basedOn w:val="15"/>
    <w:link w:val="11"/>
    <w:qFormat/>
    <w:uiPriority w:val="0"/>
    <w:rPr>
      <w:rFonts w:ascii="Times New Roman" w:hAnsi="Times New Roman" w:eastAsia="宋体" w:cs="Times New Roman"/>
      <w:kern w:val="2"/>
      <w:sz w:val="18"/>
      <w:szCs w:val="18"/>
    </w:rPr>
  </w:style>
  <w:style w:type="paragraph" w:customStyle="1" w:styleId="25">
    <w:name w:val="正文文本1"/>
    <w:basedOn w:val="1"/>
    <w:qFormat/>
    <w:uiPriority w:val="0"/>
    <w:pPr>
      <w:spacing w:line="442" w:lineRule="auto"/>
      <w:ind w:firstLine="400" w:firstLineChars="200"/>
    </w:pPr>
    <w:rPr>
      <w:rFonts w:ascii="宋体" w:hAnsi="宋体" w:cs="宋体"/>
      <w:sz w:val="36"/>
      <w:szCs w:val="36"/>
    </w:rPr>
  </w:style>
  <w:style w:type="paragraph" w:customStyle="1" w:styleId="26">
    <w:name w:val="列出段落1"/>
    <w:basedOn w:val="1"/>
    <w:qFormat/>
    <w:uiPriority w:val="99"/>
    <w:pPr>
      <w:ind w:firstLine="420" w:firstLineChars="200"/>
    </w:pPr>
  </w:style>
  <w:style w:type="character" w:customStyle="1" w:styleId="27">
    <w:name w:val="标题 2 字符"/>
    <w:basedOn w:val="15"/>
    <w:link w:val="3"/>
    <w:qFormat/>
    <w:uiPriority w:val="0"/>
    <w:rPr>
      <w:rFonts w:ascii="Arial" w:hAnsi="Arial" w:eastAsia="黑体" w:cs="Times New Roman"/>
      <w:b/>
      <w:kern w:val="2"/>
      <w:sz w:val="32"/>
    </w:rPr>
  </w:style>
  <w:style w:type="character" w:customStyle="1" w:styleId="28">
    <w:name w:val="标题 1 字符"/>
    <w:basedOn w:val="15"/>
    <w:link w:val="2"/>
    <w:qFormat/>
    <w:uiPriority w:val="0"/>
    <w:rPr>
      <w:rFonts w:ascii="Times New Roman" w:hAnsi="Times New Roman" w:eastAsia="宋体" w:cs="Times New Roman"/>
      <w:b/>
      <w:bCs/>
      <w:kern w:val="44"/>
      <w:sz w:val="44"/>
      <w:szCs w:val="44"/>
    </w:rPr>
  </w:style>
  <w:style w:type="paragraph" w:customStyle="1" w:styleId="29">
    <w:name w:val="正文（WSJ）"/>
    <w:basedOn w:val="1"/>
    <w:link w:val="30"/>
    <w:qFormat/>
    <w:uiPriority w:val="0"/>
    <w:pPr>
      <w:spacing w:line="440" w:lineRule="exact"/>
      <w:jc w:val="left"/>
    </w:pPr>
    <w:rPr>
      <w:rFonts w:eastAsia="方正仿宋_GBK"/>
      <w:sz w:val="28"/>
      <w:szCs w:val="20"/>
    </w:rPr>
  </w:style>
  <w:style w:type="character" w:customStyle="1" w:styleId="30">
    <w:name w:val="正文（WSJ） 字符"/>
    <w:link w:val="29"/>
    <w:qFormat/>
    <w:uiPriority w:val="0"/>
    <w:rPr>
      <w:rFonts w:ascii="Times New Roman" w:hAnsi="Times New Roman" w:eastAsia="方正仿宋_GBK" w:cs="Times New Roman"/>
      <w:kern w:val="2"/>
      <w:sz w:val="28"/>
    </w:rPr>
  </w:style>
  <w:style w:type="paragraph" w:customStyle="1" w:styleId="31">
    <w:name w:val="_Style 2"/>
    <w:basedOn w:val="1"/>
    <w:qFormat/>
    <w:uiPriority w:val="34"/>
    <w:pPr>
      <w:ind w:firstLine="420" w:firstLineChars="200"/>
    </w:pPr>
  </w:style>
  <w:style w:type="paragraph" w:customStyle="1" w:styleId="32">
    <w:name w:val="Table Paragraph"/>
    <w:basedOn w:val="1"/>
    <w:qFormat/>
    <w:uiPriority w:val="1"/>
    <w:pPr>
      <w:autoSpaceDE w:val="0"/>
      <w:autoSpaceDN w:val="0"/>
      <w:adjustRightInd w:val="0"/>
      <w:jc w:val="left"/>
    </w:pPr>
    <w:rPr>
      <w:kern w:val="0"/>
      <w:sz w:val="24"/>
    </w:rPr>
  </w:style>
  <w:style w:type="character" w:customStyle="1" w:styleId="33">
    <w:name w:val="纯文本 Char1"/>
    <w:qFormat/>
    <w:uiPriority w:val="0"/>
    <w:rPr>
      <w:rFonts w:ascii="宋体" w:hAnsi="Courier New" w:cs="Courier New"/>
      <w:kern w:val="2"/>
      <w:sz w:val="21"/>
      <w:szCs w:val="21"/>
    </w:rPr>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5">
    <w:name w:val="font3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5044</Words>
  <Characters>28751</Characters>
  <Lines>239</Lines>
  <Paragraphs>67</Paragraphs>
  <ScaleCrop>false</ScaleCrop>
  <LinksUpToDate>false</LinksUpToDate>
  <CharactersWithSpaces>33728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Administrator</cp:lastModifiedBy>
  <cp:lastPrinted>2025-02-17T07:42:00Z</cp:lastPrinted>
  <dcterms:modified xsi:type="dcterms:W3CDTF">2025-11-25T03:37:11Z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1FC669BE90984CB4B0EFEA3301143D5E</vt:lpwstr>
  </property>
</Properties>
</file>