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58"/>
          <w:tab w:val="center" w:pos="4218"/>
        </w:tabs>
        <w:spacing w:line="360" w:lineRule="auto"/>
        <w:jc w:val="both"/>
        <w:rPr>
          <w:rFonts w:ascii="宋体" w:hAnsi="宋体"/>
          <w:b/>
          <w:sz w:val="36"/>
          <w:szCs w:val="36"/>
        </w:rPr>
      </w:pPr>
      <w:bookmarkStart w:id="0" w:name="OLE_LINK4"/>
    </w:p>
    <w:p>
      <w:pPr>
        <w:tabs>
          <w:tab w:val="left" w:pos="1558"/>
          <w:tab w:val="center" w:pos="4218"/>
        </w:tabs>
        <w:spacing w:line="360" w:lineRule="auto"/>
        <w:jc w:val="center"/>
        <w:rPr>
          <w:rFonts w:hint="eastAsia" w:ascii="宋体" w:hAnsi="宋体" w:eastAsia="宋体"/>
          <w:b/>
          <w:sz w:val="36"/>
          <w:szCs w:val="36"/>
          <w:lang w:val="en-US" w:eastAsia="zh-CN"/>
        </w:rPr>
      </w:pPr>
      <w:r>
        <w:rPr>
          <w:rFonts w:hint="eastAsia" w:ascii="宋体" w:hAnsi="宋体"/>
          <w:b/>
          <w:sz w:val="36"/>
          <w:szCs w:val="36"/>
          <w:lang w:val="en-US" w:eastAsia="zh-CN"/>
        </w:rPr>
        <w:t>华夏六号</w:t>
      </w:r>
    </w:p>
    <w:p>
      <w:pPr>
        <w:tabs>
          <w:tab w:val="left" w:pos="1558"/>
          <w:tab w:val="center" w:pos="4218"/>
        </w:tabs>
        <w:spacing w:line="360" w:lineRule="auto"/>
        <w:jc w:val="center"/>
        <w:rPr>
          <w:rFonts w:ascii="宋体" w:hAnsi="宋体"/>
          <w:b/>
          <w:sz w:val="36"/>
          <w:szCs w:val="36"/>
        </w:rPr>
      </w:pPr>
      <w:bookmarkStart w:id="1" w:name="OLE_LINK1"/>
      <w:r>
        <w:rPr>
          <w:rFonts w:hint="eastAsia" w:ascii="宋体" w:hAnsi="宋体"/>
          <w:b/>
          <w:sz w:val="36"/>
          <w:szCs w:val="36"/>
        </w:rPr>
        <w:t>轮机设备及</w:t>
      </w:r>
      <w:r>
        <w:rPr>
          <w:rFonts w:hint="eastAsia" w:ascii="宋体" w:hAnsi="宋体"/>
          <w:b/>
          <w:sz w:val="36"/>
          <w:szCs w:val="36"/>
          <w:lang w:val="en-US" w:eastAsia="zh-CN"/>
        </w:rPr>
        <w:t>钢质</w:t>
      </w:r>
      <w:r>
        <w:rPr>
          <w:rFonts w:hint="eastAsia" w:ascii="宋体" w:hAnsi="宋体"/>
          <w:b/>
          <w:sz w:val="36"/>
          <w:szCs w:val="36"/>
        </w:rPr>
        <w:t>管系</w:t>
      </w:r>
      <w:bookmarkEnd w:id="1"/>
      <w:r>
        <w:rPr>
          <w:rFonts w:hint="eastAsia" w:ascii="宋体" w:hAnsi="宋体"/>
          <w:b/>
          <w:sz w:val="36"/>
          <w:szCs w:val="36"/>
        </w:rPr>
        <w:t>安装劳务</w:t>
      </w:r>
      <w:r>
        <w:rPr>
          <w:rFonts w:hint="eastAsia" w:ascii="宋体" w:hAnsi="宋体"/>
          <w:b/>
          <w:sz w:val="36"/>
          <w:szCs w:val="36"/>
          <w:lang w:eastAsia="zh-CN"/>
        </w:rPr>
        <w:t>工程竞争性比选</w:t>
      </w:r>
      <w:r>
        <w:rPr>
          <w:rFonts w:hint="eastAsia" w:ascii="宋体" w:hAnsi="宋体"/>
          <w:b/>
          <w:sz w:val="36"/>
          <w:szCs w:val="36"/>
        </w:rPr>
        <w:t>文件</w:t>
      </w:r>
    </w:p>
    <w:bookmarkEnd w:id="0"/>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ind w:firstLine="2811" w:firstLineChars="1000"/>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eastAsia="宋体" w:cs="宋体"/>
          <w:b/>
          <w:color w:val="000000" w:themeColor="text1"/>
          <w:sz w:val="28"/>
          <w:szCs w:val="28"/>
          <w14:textFill>
            <w14:solidFill>
              <w14:schemeClr w14:val="tx1"/>
            </w14:solidFill>
          </w14:textFill>
        </w:rPr>
        <w:t>(工程编号：ZJ2</w:t>
      </w:r>
      <w:r>
        <w:rPr>
          <w:rFonts w:hint="eastAsia" w:ascii="宋体" w:hAnsi="宋体" w:cs="宋体"/>
          <w:b/>
          <w:color w:val="000000" w:themeColor="text1"/>
          <w:sz w:val="28"/>
          <w:szCs w:val="28"/>
          <w:lang w:val="en-US" w:eastAsia="zh-CN"/>
          <w14:textFill>
            <w14:solidFill>
              <w14:schemeClr w14:val="tx1"/>
            </w14:solidFill>
          </w14:textFill>
        </w:rPr>
        <w:t>5</w:t>
      </w: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LYC010</w:t>
      </w:r>
      <w:r>
        <w:rPr>
          <w:rFonts w:hint="eastAsia" w:ascii="宋体" w:hAnsi="宋体" w:eastAsia="宋体" w:cs="宋体"/>
          <w:b/>
          <w:color w:val="000000" w:themeColor="text1"/>
          <w:sz w:val="28"/>
          <w:szCs w:val="28"/>
          <w14:textFill>
            <w14:solidFill>
              <w14:schemeClr w14:val="tx1"/>
            </w14:solidFill>
          </w14:textFill>
        </w:rPr>
        <w:t>)</w:t>
      </w:r>
    </w:p>
    <w:p>
      <w:pPr>
        <w:spacing w:line="360" w:lineRule="auto"/>
        <w:jc w:val="center"/>
        <w:outlineLvl w:val="1"/>
        <w:rPr>
          <w:rFonts w:ascii="宋体" w:hAnsi="宋体"/>
          <w:b/>
          <w:sz w:val="30"/>
          <w:szCs w:val="30"/>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hint="eastAsia" w:ascii="宋体" w:hAnsi="宋体"/>
          <w:b/>
          <w:sz w:val="24"/>
        </w:rPr>
      </w:pPr>
      <w:r>
        <w:rPr>
          <w:rFonts w:hint="eastAsia" w:ascii="宋体" w:hAnsi="宋体"/>
          <w:b/>
          <w:sz w:val="24"/>
        </w:rPr>
        <w:t>招标人：重庆中江船业有限公司</w:t>
      </w: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r>
        <w:rPr>
          <w:rFonts w:ascii="宋体" w:hAnsi="宋体"/>
          <w:b/>
          <w:sz w:val="24"/>
        </w:rPr>
        <w:t>202</w:t>
      </w:r>
      <w:r>
        <w:rPr>
          <w:rFonts w:hint="eastAsia" w:ascii="宋体" w:hAnsi="宋体"/>
          <w:b/>
          <w:sz w:val="24"/>
          <w:lang w:val="en-US" w:eastAsia="zh-CN"/>
        </w:rPr>
        <w:t>5</w:t>
      </w:r>
      <w:r>
        <w:rPr>
          <w:rFonts w:ascii="宋体" w:hAnsi="宋体"/>
          <w:b/>
          <w:sz w:val="24"/>
        </w:rPr>
        <w:t>年</w:t>
      </w:r>
      <w:r>
        <w:rPr>
          <w:rFonts w:hint="eastAsia" w:ascii="宋体" w:hAnsi="宋体"/>
          <w:b/>
          <w:sz w:val="24"/>
          <w:lang w:val="en-US" w:eastAsia="zh-CN"/>
        </w:rPr>
        <w:t xml:space="preserve">  </w:t>
      </w:r>
      <w:r>
        <w:rPr>
          <w:rFonts w:ascii="宋体" w:hAnsi="宋体"/>
          <w:b/>
          <w:sz w:val="24"/>
        </w:rPr>
        <w:t>月</w:t>
      </w:r>
      <w:r>
        <w:rPr>
          <w:rFonts w:hint="eastAsia" w:ascii="宋体" w:hAnsi="宋体"/>
          <w:b/>
          <w:sz w:val="24"/>
          <w:lang w:val="en-US" w:eastAsia="zh-CN"/>
        </w:rPr>
        <w:t xml:space="preserve">  </w:t>
      </w:r>
      <w:r>
        <w:rPr>
          <w:rFonts w:ascii="宋体" w:hAnsi="宋体"/>
          <w:b/>
          <w:sz w:val="24"/>
        </w:rPr>
        <w:t>日</w:t>
      </w:r>
    </w:p>
    <w:p>
      <w:pPr>
        <w:widowControl/>
        <w:jc w:val="left"/>
        <w:rPr>
          <w:rFonts w:ascii="宋体" w:hAnsi="宋体"/>
          <w:b/>
          <w:sz w:val="24"/>
        </w:rPr>
      </w:pPr>
      <w:r>
        <w:rPr>
          <w:rFonts w:ascii="宋体" w:hAnsi="宋体"/>
          <w:b/>
          <w:sz w:val="24"/>
        </w:rPr>
        <w:br w:type="page"/>
      </w: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r>
        <w:rPr>
          <w:rFonts w:hint="eastAsia" w:ascii="宋体" w:hAnsi="宋体"/>
          <w:b/>
          <w:sz w:val="24"/>
        </w:rPr>
        <w:t>目  录</w:t>
      </w:r>
    </w:p>
    <w:p>
      <w:pPr>
        <w:spacing w:line="360" w:lineRule="auto"/>
        <w:jc w:val="distribute"/>
        <w:outlineLvl w:val="1"/>
        <w:rPr>
          <w:rFonts w:ascii="宋体" w:hAnsi="宋体"/>
          <w:sz w:val="24"/>
        </w:rPr>
      </w:pPr>
      <w:r>
        <w:rPr>
          <w:rFonts w:hint="eastAsia" w:ascii="宋体" w:hAnsi="宋体"/>
          <w:sz w:val="24"/>
        </w:rPr>
        <w:t xml:space="preserve">第一章  </w:t>
      </w:r>
      <w:r>
        <w:rPr>
          <w:rFonts w:hint="eastAsia" w:ascii="宋体" w:hAnsi="宋体"/>
          <w:sz w:val="24"/>
          <w:lang w:val="en-US" w:eastAsia="zh-CN"/>
        </w:rPr>
        <w:t>比选公告</w:t>
      </w:r>
      <w:r>
        <w:rPr>
          <w:rFonts w:hint="eastAsia" w:ascii="宋体" w:hAnsi="宋体"/>
          <w:sz w:val="24"/>
        </w:rPr>
        <w:t>----------------------------------------</w:t>
      </w:r>
      <w:r>
        <w:rPr>
          <w:rFonts w:hint="eastAsia" w:ascii="宋体" w:hAnsi="宋体"/>
          <w:sz w:val="24"/>
          <w:lang w:val="en-US" w:eastAsia="zh-CN"/>
        </w:rPr>
        <w:t>1</w:t>
      </w:r>
      <w:r>
        <w:rPr>
          <w:rFonts w:hint="eastAsia" w:ascii="宋体" w:hAnsi="宋体"/>
          <w:sz w:val="24"/>
        </w:rPr>
        <w:t xml:space="preserve">   </w:t>
      </w:r>
    </w:p>
    <w:p>
      <w:pPr>
        <w:spacing w:line="360" w:lineRule="auto"/>
        <w:jc w:val="distribute"/>
        <w:outlineLvl w:val="1"/>
        <w:rPr>
          <w:rFonts w:hint="default" w:ascii="宋体" w:hAnsi="宋体" w:eastAsia="宋体"/>
          <w:sz w:val="24"/>
          <w:lang w:val="en-US" w:eastAsia="zh-CN"/>
        </w:rPr>
      </w:pPr>
      <w:r>
        <w:rPr>
          <w:rFonts w:hint="eastAsia" w:ascii="宋体" w:hAnsi="宋体"/>
          <w:sz w:val="24"/>
        </w:rPr>
        <w:t>第二章  投标单位须知-----------------------------------</w:t>
      </w:r>
      <w:r>
        <w:rPr>
          <w:rFonts w:hint="eastAsia" w:ascii="宋体" w:hAnsi="宋体"/>
          <w:sz w:val="24"/>
          <w:lang w:val="en-US" w:eastAsia="zh-CN"/>
        </w:rPr>
        <w:t>2-11</w:t>
      </w:r>
    </w:p>
    <w:p>
      <w:pPr>
        <w:spacing w:line="360" w:lineRule="auto"/>
        <w:jc w:val="distribute"/>
        <w:outlineLvl w:val="1"/>
        <w:rPr>
          <w:rFonts w:hint="default" w:ascii="宋体" w:hAnsi="宋体" w:eastAsia="宋体"/>
          <w:sz w:val="24"/>
          <w:lang w:val="en-US" w:eastAsia="zh-CN"/>
        </w:rPr>
      </w:pPr>
      <w:r>
        <w:rPr>
          <w:rFonts w:hint="eastAsia" w:ascii="宋体" w:hAnsi="宋体"/>
          <w:sz w:val="24"/>
        </w:rPr>
        <w:t>第三章 工程说明及标段划分--------------------------</w:t>
      </w:r>
      <w:r>
        <w:rPr>
          <w:rFonts w:hint="eastAsia" w:ascii="宋体" w:hAnsi="宋体"/>
          <w:sz w:val="24"/>
          <w:lang w:val="en-US" w:eastAsia="zh-CN"/>
        </w:rPr>
        <w:t>----12-14</w:t>
      </w:r>
    </w:p>
    <w:p>
      <w:pPr>
        <w:spacing w:line="360" w:lineRule="auto"/>
        <w:jc w:val="distribute"/>
        <w:outlineLvl w:val="1"/>
        <w:rPr>
          <w:rFonts w:hint="default" w:ascii="宋体" w:hAnsi="宋体" w:eastAsia="宋体"/>
          <w:sz w:val="24"/>
          <w:lang w:val="en-US" w:eastAsia="zh-CN"/>
        </w:rPr>
      </w:pPr>
      <w:r>
        <w:rPr>
          <w:rFonts w:hint="eastAsia" w:ascii="宋体" w:hAnsi="宋体"/>
          <w:sz w:val="24"/>
        </w:rPr>
        <w:t>第四章 合同格式</w:t>
      </w:r>
      <w:r>
        <w:rPr>
          <w:rFonts w:hint="eastAsia" w:ascii="宋体" w:hAnsi="宋体"/>
          <w:sz w:val="24"/>
          <w:lang w:val="en-US" w:eastAsia="zh-CN"/>
        </w:rPr>
        <w:t>及技术范围</w:t>
      </w:r>
      <w:r>
        <w:rPr>
          <w:rFonts w:hint="eastAsia" w:ascii="宋体" w:hAnsi="宋体"/>
          <w:sz w:val="24"/>
        </w:rPr>
        <w:t>------------------------------</w:t>
      </w:r>
      <w:r>
        <w:rPr>
          <w:rFonts w:hint="eastAsia" w:ascii="宋体" w:hAnsi="宋体"/>
          <w:sz w:val="24"/>
          <w:lang w:val="en-US" w:eastAsia="zh-CN"/>
        </w:rPr>
        <w:t>----15-35</w:t>
      </w:r>
    </w:p>
    <w:p>
      <w:pPr>
        <w:spacing w:line="360" w:lineRule="auto"/>
        <w:jc w:val="distribute"/>
        <w:outlineLvl w:val="1"/>
        <w:rPr>
          <w:rFonts w:hint="default" w:ascii="宋体" w:hAnsi="宋体" w:eastAsia="宋体"/>
          <w:color w:val="auto"/>
          <w:sz w:val="24"/>
          <w:lang w:val="en-US" w:eastAsia="zh-CN"/>
        </w:rPr>
      </w:pPr>
      <w:r>
        <w:rPr>
          <w:rFonts w:hint="eastAsia" w:ascii="宋体" w:hAnsi="宋体"/>
          <w:sz w:val="24"/>
        </w:rPr>
        <w:t xml:space="preserve">第五章  </w:t>
      </w:r>
      <w:r>
        <w:rPr>
          <w:rFonts w:hint="eastAsia" w:ascii="宋体" w:hAnsi="宋体"/>
          <w:color w:val="auto"/>
          <w:sz w:val="24"/>
          <w:lang w:val="en-US" w:eastAsia="zh-CN"/>
        </w:rPr>
        <w:t>比选参选书</w:t>
      </w:r>
      <w:r>
        <w:rPr>
          <w:rFonts w:hint="eastAsia" w:ascii="宋体" w:hAnsi="宋体"/>
          <w:color w:val="auto"/>
          <w:sz w:val="24"/>
        </w:rPr>
        <w:t>----------------------------------------</w:t>
      </w:r>
      <w:r>
        <w:rPr>
          <w:rFonts w:hint="eastAsia" w:ascii="宋体" w:hAnsi="宋体"/>
          <w:color w:val="auto"/>
          <w:sz w:val="24"/>
          <w:lang w:val="en-US" w:eastAsia="zh-CN"/>
        </w:rPr>
        <w:t>36-27</w:t>
      </w:r>
    </w:p>
    <w:p>
      <w:pPr>
        <w:spacing w:line="360" w:lineRule="auto"/>
        <w:jc w:val="distribute"/>
        <w:rPr>
          <w:rFonts w:ascii="宋体" w:hAnsi="宋体"/>
          <w:color w:val="auto"/>
          <w:sz w:val="24"/>
        </w:rPr>
      </w:pPr>
      <w:r>
        <w:rPr>
          <w:rFonts w:hint="eastAsia" w:ascii="宋体" w:hAnsi="宋体"/>
          <w:color w:val="auto"/>
          <w:sz w:val="24"/>
        </w:rPr>
        <w:t>第</w:t>
      </w:r>
      <w:r>
        <w:rPr>
          <w:rFonts w:hint="eastAsia" w:ascii="宋体" w:hAnsi="宋体"/>
          <w:color w:val="auto"/>
          <w:sz w:val="24"/>
          <w:lang w:val="en-US" w:eastAsia="zh-CN"/>
        </w:rPr>
        <w:t>六</w:t>
      </w:r>
      <w:r>
        <w:rPr>
          <w:rFonts w:hint="eastAsia" w:ascii="宋体" w:hAnsi="宋体"/>
          <w:color w:val="auto"/>
          <w:sz w:val="24"/>
        </w:rPr>
        <w:t>章  辅助资料表--------------------------------------</w:t>
      </w:r>
      <w:r>
        <w:rPr>
          <w:rFonts w:hint="eastAsia" w:ascii="宋体" w:hAnsi="宋体"/>
          <w:color w:val="auto"/>
          <w:sz w:val="24"/>
          <w:lang w:val="en-US" w:eastAsia="zh-CN"/>
        </w:rPr>
        <w:t>38-44</w:t>
      </w:r>
      <w:r>
        <w:rPr>
          <w:rFonts w:hint="eastAsia" w:ascii="宋体" w:hAnsi="宋体"/>
          <w:color w:val="auto"/>
          <w:sz w:val="24"/>
        </w:rPr>
        <w:t xml:space="preserve">    </w:t>
      </w:r>
    </w:p>
    <w:p>
      <w:pPr>
        <w:spacing w:line="360" w:lineRule="auto"/>
        <w:jc w:val="distribute"/>
        <w:rPr>
          <w:rFonts w:hint="default" w:ascii="宋体" w:hAnsi="宋体" w:eastAsia="宋体"/>
          <w:color w:val="auto"/>
          <w:sz w:val="24"/>
          <w:lang w:val="en-US" w:eastAsia="zh-CN"/>
        </w:rPr>
      </w:pPr>
      <w:r>
        <w:rPr>
          <w:rFonts w:hint="eastAsia" w:ascii="宋体" w:hAnsi="宋体"/>
          <w:color w:val="auto"/>
          <w:sz w:val="24"/>
        </w:rPr>
        <w:t>第</w:t>
      </w:r>
      <w:r>
        <w:rPr>
          <w:rFonts w:hint="eastAsia" w:ascii="宋体" w:hAnsi="宋体"/>
          <w:color w:val="auto"/>
          <w:sz w:val="24"/>
          <w:lang w:val="en-US" w:eastAsia="zh-CN"/>
        </w:rPr>
        <w:t>七</w:t>
      </w:r>
      <w:r>
        <w:rPr>
          <w:rFonts w:hint="eastAsia" w:ascii="宋体" w:hAnsi="宋体"/>
          <w:color w:val="auto"/>
          <w:sz w:val="24"/>
        </w:rPr>
        <w:t>章  评标办法----------------------------------------</w:t>
      </w:r>
      <w:r>
        <w:rPr>
          <w:rFonts w:hint="eastAsia" w:ascii="宋体" w:hAnsi="宋体"/>
          <w:color w:val="auto"/>
          <w:sz w:val="24"/>
          <w:lang w:val="en-US" w:eastAsia="zh-CN"/>
        </w:rPr>
        <w:t>45-46</w:t>
      </w:r>
    </w:p>
    <w:p>
      <w:pPr>
        <w:spacing w:line="360" w:lineRule="auto"/>
        <w:jc w:val="distribute"/>
        <w:rPr>
          <w:rFonts w:ascii="宋体" w:hAnsi="宋体"/>
          <w:color w:val="0070C0"/>
          <w:sz w:val="24"/>
        </w:rPr>
      </w:pPr>
      <w:r>
        <w:rPr>
          <w:rFonts w:hint="eastAsia" w:ascii="宋体" w:hAnsi="宋体"/>
          <w:color w:val="0070C0"/>
          <w:sz w:val="24"/>
        </w:rPr>
        <w:t xml:space="preserve">   </w:t>
      </w: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rPr>
          <w:rFonts w:hint="eastAsia" w:ascii="宋体" w:hAnsi="宋体"/>
          <w:b/>
          <w:sz w:val="24"/>
        </w:rPr>
      </w:pPr>
    </w:p>
    <w:p>
      <w:pPr>
        <w:bidi w:val="0"/>
        <w:jc w:val="left"/>
        <w:rPr>
          <w:rFonts w:ascii="Times New Roman" w:hAnsi="Times New Roman" w:eastAsia="宋体" w:cs="Times New Roman"/>
          <w:kern w:val="2"/>
          <w:sz w:val="21"/>
          <w:szCs w:val="24"/>
          <w:lang w:val="en-US" w:eastAsia="zh-CN" w:bidi="ar-SA"/>
        </w:rPr>
        <w:sectPr>
          <w:pgSz w:w="11906" w:h="16838"/>
          <w:pgMar w:top="1134" w:right="1134" w:bottom="1134" w:left="1134" w:header="851" w:footer="992" w:gutter="0"/>
          <w:cols w:space="425" w:num="1"/>
          <w:docGrid w:linePitch="312" w:charSpace="0"/>
        </w:sectPr>
      </w:pPr>
    </w:p>
    <w:p>
      <w:pPr>
        <w:bidi w:val="0"/>
        <w:jc w:val="left"/>
        <w:rPr>
          <w:rFonts w:ascii="Times New Roman" w:hAnsi="Times New Roman" w:eastAsia="宋体" w:cs="Times New Roman"/>
          <w:kern w:val="2"/>
          <w:sz w:val="21"/>
          <w:szCs w:val="24"/>
          <w:lang w:val="en-US" w:eastAsia="zh-CN" w:bidi="ar-SA"/>
        </w:rPr>
      </w:pPr>
    </w:p>
    <w:p>
      <w:pPr>
        <w:spacing w:line="360" w:lineRule="auto"/>
        <w:jc w:val="center"/>
        <w:rPr>
          <w:rFonts w:hint="eastAsia" w:ascii="宋体" w:hAnsi="宋体" w:eastAsia="宋体" w:cs="宋体"/>
          <w:b/>
          <w:color w:val="000000" w:themeColor="text1"/>
          <w:sz w:val="16"/>
          <w:szCs w:val="16"/>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第一章  比选公告</w:t>
      </w:r>
      <w:r>
        <w:rPr>
          <w:rFonts w:hint="eastAsia" w:ascii="宋体" w:hAnsi="宋体" w:eastAsia="宋体" w:cs="宋体"/>
          <w:b/>
          <w:color w:val="000000" w:themeColor="text1"/>
          <w:sz w:val="16"/>
          <w:szCs w:val="16"/>
          <w14:textFill>
            <w14:solidFill>
              <w14:schemeClr w14:val="tx1"/>
            </w14:solidFill>
          </w14:textFill>
        </w:rPr>
        <w:t xml:space="preserve">     </w:t>
      </w:r>
    </w:p>
    <w:p>
      <w:pPr>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1、重庆中江船业有公司生产中心（以下简称“比选人”）现组织</w:t>
      </w:r>
      <w:r>
        <w:rPr>
          <w:rFonts w:hint="eastAsia" w:ascii="方正仿宋_GBK" w:hAnsi="方正仿宋_GBK" w:eastAsia="方正仿宋_GBK" w:cs="方正仿宋_GBK"/>
          <w:color w:val="000000"/>
          <w:sz w:val="28"/>
          <w:szCs w:val="28"/>
          <w:lang w:val="en-US" w:eastAsia="zh-CN"/>
        </w:rPr>
        <w:t>“华夏六号”</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ZJ2</w:t>
      </w:r>
      <w:r>
        <w:rPr>
          <w:rFonts w:hint="eastAsia" w:ascii="方正仿宋_GBK" w:hAnsi="方正仿宋_GBK" w:eastAsia="方正仿宋_GBK" w:cs="方正仿宋_GBK"/>
          <w:bCs/>
          <w:sz w:val="28"/>
          <w:szCs w:val="28"/>
          <w:lang w:val="en-US" w:eastAsia="zh-CN"/>
        </w:rPr>
        <w:t>5</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val="en-US" w:eastAsia="zh-CN"/>
        </w:rPr>
        <w:t>LYC010）</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轮机设备和钢质管系安装</w:t>
      </w:r>
      <w:r>
        <w:rPr>
          <w:rFonts w:hint="eastAsia" w:ascii="方正仿宋_GBK" w:hAnsi="方正仿宋_GBK" w:eastAsia="方正仿宋_GBK" w:cs="方正仿宋_GBK"/>
          <w:color w:val="000000" w:themeColor="text1"/>
          <w:sz w:val="28"/>
          <w:szCs w:val="28"/>
          <w14:textFill>
            <w14:solidFill>
              <w14:schemeClr w14:val="tx1"/>
            </w14:solidFill>
          </w14:textFill>
        </w:rPr>
        <w:t>劳务工程的</w:t>
      </w:r>
      <w:r>
        <w:rPr>
          <w:rFonts w:hint="eastAsia" w:ascii="方正仿宋_GBK" w:hAnsi="方正仿宋_GBK" w:eastAsia="方正仿宋_GBK" w:cs="方正仿宋_GBK"/>
          <w:color w:val="000000" w:themeColor="text1"/>
          <w:sz w:val="28"/>
          <w:szCs w:val="28"/>
          <w:lang w:eastAsia="zh-TW"/>
          <w14:textFill>
            <w14:solidFill>
              <w14:schemeClr w14:val="tx1"/>
            </w14:solidFill>
          </w14:textFill>
        </w:rPr>
        <w:t>实施</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TW"/>
          <w14:textFill>
            <w14:solidFill>
              <w14:schemeClr w14:val="tx1"/>
            </w14:solidFill>
          </w14:textFill>
        </w:rPr>
        <w:t>交验和</w:t>
      </w:r>
      <w:r>
        <w:rPr>
          <w:rFonts w:hint="eastAsia" w:ascii="方正仿宋_GBK" w:hAnsi="方正仿宋_GBK" w:eastAsia="方正仿宋_GBK" w:cs="方正仿宋_GBK"/>
          <w:color w:val="000000" w:themeColor="text1"/>
          <w:sz w:val="28"/>
          <w:szCs w:val="28"/>
          <w14:textFill>
            <w14:solidFill>
              <w14:schemeClr w14:val="tx1"/>
            </w14:solidFill>
          </w14:textFill>
        </w:rPr>
        <w:t>售后</w:t>
      </w:r>
      <w:r>
        <w:rPr>
          <w:rFonts w:hint="eastAsia" w:ascii="方正仿宋_GBK" w:hAnsi="方正仿宋_GBK" w:eastAsia="方正仿宋_GBK" w:cs="方正仿宋_GBK"/>
          <w:color w:val="000000" w:themeColor="text1"/>
          <w:sz w:val="28"/>
          <w:szCs w:val="28"/>
          <w:lang w:eastAsia="zh-TW"/>
          <w14:textFill>
            <w14:solidFill>
              <w14:schemeClr w14:val="tx1"/>
            </w14:solidFill>
          </w14:textFill>
        </w:rPr>
        <w:t>等</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竞争性</w:t>
      </w:r>
      <w:r>
        <w:rPr>
          <w:rFonts w:hint="eastAsia" w:ascii="方正仿宋_GBK" w:hAnsi="方正仿宋_GBK" w:eastAsia="方正仿宋_GBK" w:cs="方正仿宋_GBK"/>
          <w:color w:val="000000" w:themeColor="text1"/>
          <w:sz w:val="28"/>
          <w:szCs w:val="28"/>
          <w14:textFill>
            <w14:solidFill>
              <w14:schemeClr w14:val="tx1"/>
            </w14:solidFill>
          </w14:textFill>
        </w:rPr>
        <w:t>比选招</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标</w:t>
      </w:r>
      <w:r>
        <w:rPr>
          <w:rFonts w:hint="eastAsia" w:ascii="方正仿宋_GBK" w:hAnsi="方正仿宋_GBK" w:eastAsia="方正仿宋_GBK" w:cs="方正仿宋_GBK"/>
          <w:color w:val="000000" w:themeColor="text1"/>
          <w:sz w:val="28"/>
          <w:szCs w:val="28"/>
          <w14:textFill>
            <w14:solidFill>
              <w14:schemeClr w14:val="tx1"/>
            </w14:solidFill>
          </w14:textFill>
        </w:rPr>
        <w:t>，请符合资质要求的竞标人参加竞标。</w:t>
      </w:r>
    </w:p>
    <w:p>
      <w:pPr>
        <w:spacing w:line="460" w:lineRule="exact"/>
        <w:ind w:firstLine="560" w:firstLineChars="200"/>
        <w:rPr>
          <w:rFonts w:hint="eastAsia" w:ascii="方正仿宋_GBK" w:hAnsi="方正仿宋_GBK" w:eastAsia="方正仿宋_GBK" w:cs="方正仿宋_GBK"/>
          <w:strike/>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2、请潜在竞标人于20</w:t>
      </w:r>
      <w:r>
        <w:rPr>
          <w:rFonts w:hint="eastAsia" w:ascii="方正仿宋_GBK" w:hAnsi="方正仿宋_GBK" w:eastAsia="方正仿宋_GBK" w:cs="方正仿宋_GBK"/>
          <w:color w:val="000000" w:themeColor="text1"/>
          <w:sz w:val="28"/>
          <w:szCs w:val="28"/>
          <w:u w:val="none"/>
          <w14:textFill>
            <w14:solidFill>
              <w14:schemeClr w14:val="tx1"/>
            </w14:solidFill>
          </w14:textFill>
        </w:rPr>
        <w:t>2</w:t>
      </w:r>
      <w:r>
        <w:rPr>
          <w:rFonts w:hint="eastAsia" w:ascii="方正仿宋_GBK" w:hAnsi="方正仿宋_GBK" w:eastAsia="方正仿宋_GBK" w:cs="方正仿宋_GBK"/>
          <w:color w:val="000000" w:themeColor="text1"/>
          <w:sz w:val="28"/>
          <w:szCs w:val="28"/>
          <w:u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27</w:t>
      </w:r>
      <w:r>
        <w:rPr>
          <w:rFonts w:hint="eastAsia" w:ascii="方正仿宋_GBK" w:hAnsi="方正仿宋_GBK" w:eastAsia="方正仿宋_GBK" w:cs="方正仿宋_GBK"/>
          <w:color w:val="000000" w:themeColor="text1"/>
          <w:sz w:val="28"/>
          <w:szCs w:val="28"/>
          <w14:textFill>
            <w14:solidFill>
              <w14:schemeClr w14:val="tx1"/>
            </w14:solidFill>
          </w14:textFill>
        </w:rPr>
        <w:t>日起到重庆轮船（集团）有限公司网站的企业公告上下载比选文件及相关附件（网址：http://www.cqship.com/html/qygg/）。</w:t>
      </w:r>
    </w:p>
    <w:p>
      <w:pPr>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3、我公司不组织工程现场考察及标前会议，请潜在竞标人认真阅读竞标文件，自行进行现场考察。</w:t>
      </w:r>
    </w:p>
    <w:p>
      <w:pPr>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4、竞标人资格要求：</w:t>
      </w:r>
    </w:p>
    <w:p>
      <w:pPr>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具有独立承担民事责任的能力；良好的商业信誉和健全的财务会计制度；履行合同所必需的设备和专业技术能力；</w:t>
      </w:r>
    </w:p>
    <w:p>
      <w:pPr>
        <w:spacing w:line="460" w:lineRule="exact"/>
        <w:ind w:firstLine="980" w:firstLineChars="3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有依法缴纳税收和社会保障资金的良好记录；</w:t>
      </w:r>
    </w:p>
    <w:p>
      <w:pPr>
        <w:spacing w:line="460" w:lineRule="exact"/>
        <w:ind w:firstLine="980" w:firstLineChars="3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在三年内，在经营活动中没有重大违法记录；</w:t>
      </w:r>
    </w:p>
    <w:p>
      <w:pPr>
        <w:spacing w:line="460" w:lineRule="exact"/>
        <w:ind w:firstLine="980" w:firstLineChars="3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企业经营资质必须满足船舶修理或建造、钢结构制作。</w:t>
      </w:r>
    </w:p>
    <w:p>
      <w:pPr>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5、本项目比选人可根据生产情况，单艘安排</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两</w:t>
      </w:r>
      <w:r>
        <w:rPr>
          <w:rFonts w:hint="eastAsia" w:ascii="方正仿宋_GBK" w:hAnsi="方正仿宋_GBK" w:eastAsia="方正仿宋_GBK" w:cs="方正仿宋_GBK"/>
          <w:color w:val="000000" w:themeColor="text1"/>
          <w:sz w:val="28"/>
          <w:szCs w:val="28"/>
          <w14:textFill>
            <w14:solidFill>
              <w14:schemeClr w14:val="tx1"/>
            </w14:solidFill>
          </w14:textFill>
        </w:rPr>
        <w:t>个施工单位进行施工</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设备安装和钢质管系）</w:t>
      </w:r>
      <w:r>
        <w:rPr>
          <w:rFonts w:hint="eastAsia" w:ascii="方正仿宋_GBK" w:hAnsi="方正仿宋_GBK" w:eastAsia="方正仿宋_GBK" w:cs="方正仿宋_GBK"/>
          <w:color w:val="000000" w:themeColor="text1"/>
          <w:sz w:val="28"/>
          <w:szCs w:val="28"/>
          <w14:textFill>
            <w14:solidFill>
              <w14:schemeClr w14:val="tx1"/>
            </w14:solidFill>
          </w14:textFill>
        </w:rPr>
        <w:t>，请竞标单位按</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单艘</w:t>
      </w:r>
      <w:r>
        <w:rPr>
          <w:rFonts w:hint="eastAsia" w:ascii="方正仿宋_GBK" w:hAnsi="方正仿宋_GBK" w:eastAsia="方正仿宋_GBK" w:cs="方正仿宋_GBK"/>
          <w:color w:val="000000" w:themeColor="text1"/>
          <w:sz w:val="28"/>
          <w:szCs w:val="28"/>
          <w14:textFill>
            <w14:solidFill>
              <w14:schemeClr w14:val="tx1"/>
            </w14:solidFill>
          </w14:textFill>
        </w:rPr>
        <w:t>进行报价。</w:t>
      </w:r>
    </w:p>
    <w:p>
      <w:pPr>
        <w:spacing w:line="460" w:lineRule="exact"/>
        <w:ind w:firstLine="980" w:firstLineChars="3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限价：</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轮机设备安装</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580000.00</w:t>
      </w:r>
      <w:r>
        <w:rPr>
          <w:rFonts w:hint="eastAsia" w:ascii="方正仿宋_GBK" w:hAnsi="方正仿宋_GBK" w:eastAsia="方正仿宋_GBK" w:cs="方正仿宋_GBK"/>
          <w:color w:val="000000" w:themeColor="text1"/>
          <w:sz w:val="28"/>
          <w:szCs w:val="28"/>
          <w14:textFill>
            <w14:solidFill>
              <w14:schemeClr w14:val="tx1"/>
            </w14:solidFill>
          </w14:textFill>
        </w:rPr>
        <w:t>元（含税</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spacing w:line="460" w:lineRule="exact"/>
        <w:ind w:firstLine="1820" w:firstLineChars="6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轮机管系安装</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11800.00元/吨</w:t>
      </w:r>
      <w:r>
        <w:rPr>
          <w:rFonts w:hint="eastAsia" w:ascii="方正仿宋_GBK" w:hAnsi="方正仿宋_GBK" w:eastAsia="方正仿宋_GBK" w:cs="方正仿宋_GBK"/>
          <w:color w:val="000000" w:themeColor="text1"/>
          <w:sz w:val="28"/>
          <w:szCs w:val="28"/>
          <w14:textFill>
            <w14:solidFill>
              <w14:schemeClr w14:val="tx1"/>
            </w14:solidFill>
          </w14:textFill>
        </w:rPr>
        <w:t>（含税</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，据实结算。</w:t>
      </w:r>
      <w:bookmarkStart w:id="46" w:name="_GoBack"/>
      <w:bookmarkEnd w:id="46"/>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　</w:t>
      </w:r>
    </w:p>
    <w:p>
      <w:pPr>
        <w:spacing w:line="460" w:lineRule="exact"/>
        <w:ind w:left="1"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6、竞标文件递交的截止时间为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日</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时，竞标文件必须在上述时间之前递交至重庆中江船业有限公司</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造船部</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kern w:val="0"/>
          <w:sz w:val="28"/>
          <w:szCs w:val="28"/>
          <w14:textFill>
            <w14:solidFill>
              <w14:schemeClr w14:val="tx1"/>
            </w14:solidFill>
          </w14:textFill>
        </w:rPr>
        <w:t>逾期送达的或未送达指定地点的竞标文件，比选人</w:t>
      </w:r>
      <w:r>
        <w:rPr>
          <w:rFonts w:hint="eastAsia" w:ascii="方正仿宋_GBK" w:hAnsi="方正仿宋_GBK" w:eastAsia="方正仿宋_GBK" w:cs="方正仿宋_GBK"/>
          <w:color w:val="000000" w:themeColor="text1"/>
          <w:sz w:val="28"/>
          <w:szCs w:val="28"/>
          <w14:textFill>
            <w14:solidFill>
              <w14:schemeClr w14:val="tx1"/>
            </w14:solidFill>
          </w14:textFill>
        </w:rPr>
        <w:t>不予受理。比选</w:t>
      </w:r>
      <w:r>
        <w:rPr>
          <w:rFonts w:hint="eastAsia" w:ascii="方正仿宋_GBK" w:hAnsi="方正仿宋_GBK" w:eastAsia="方正仿宋_GBK" w:cs="方正仿宋_GBK"/>
          <w:color w:val="000000" w:themeColor="text1"/>
          <w:sz w:val="28"/>
          <w:szCs w:val="28"/>
          <w:lang w:eastAsia="zh-TW"/>
          <w14:textFill>
            <w14:solidFill>
              <w14:schemeClr w14:val="tx1"/>
            </w14:solidFill>
          </w14:textFill>
        </w:rPr>
        <w:t>人定于</w:t>
      </w:r>
      <w:r>
        <w:rPr>
          <w:rFonts w:hint="eastAsia" w:ascii="方正仿宋_GBK" w:hAnsi="方正仿宋_GBK" w:eastAsia="方正仿宋_GBK" w:cs="方正仿宋_GBK"/>
          <w:color w:val="000000" w:themeColor="text1"/>
          <w:sz w:val="28"/>
          <w:szCs w:val="28"/>
          <w14:textFill>
            <w14:solidFill>
              <w14:schemeClr w14:val="tx1"/>
            </w14:solidFill>
          </w14:textFill>
        </w:rPr>
        <w:t>竞</w:t>
      </w:r>
      <w:r>
        <w:rPr>
          <w:rFonts w:hint="eastAsia" w:ascii="方正仿宋_GBK" w:hAnsi="方正仿宋_GBK" w:eastAsia="方正仿宋_GBK" w:cs="方正仿宋_GBK"/>
          <w:color w:val="000000" w:themeColor="text1"/>
          <w:sz w:val="28"/>
          <w:szCs w:val="28"/>
          <w:lang w:eastAsia="zh-TW"/>
          <w14:textFill>
            <w14:solidFill>
              <w14:schemeClr w14:val="tx1"/>
            </w14:solidFill>
          </w14:textFill>
        </w:rPr>
        <w:t>标文件</w:t>
      </w:r>
      <w:r>
        <w:rPr>
          <w:rFonts w:hint="eastAsia" w:ascii="方正仿宋_GBK" w:hAnsi="方正仿宋_GBK" w:eastAsia="方正仿宋_GBK" w:cs="方正仿宋_GBK"/>
          <w:color w:val="000000" w:themeColor="text1"/>
          <w:sz w:val="28"/>
          <w:szCs w:val="28"/>
          <w14:textFill>
            <w14:solidFill>
              <w14:schemeClr w14:val="tx1"/>
            </w14:solidFill>
          </w14:textFill>
        </w:rPr>
        <w:t>递</w:t>
      </w:r>
      <w:r>
        <w:rPr>
          <w:rFonts w:hint="eastAsia" w:ascii="方正仿宋_GBK" w:hAnsi="方正仿宋_GBK" w:eastAsia="方正仿宋_GBK" w:cs="方正仿宋_GBK"/>
          <w:color w:val="000000" w:themeColor="text1"/>
          <w:sz w:val="28"/>
          <w:szCs w:val="28"/>
          <w:lang w:eastAsia="zh-TW"/>
          <w14:textFill>
            <w14:solidFill>
              <w14:schemeClr w14:val="tx1"/>
            </w14:solidFill>
          </w14:textFill>
        </w:rPr>
        <w:t>交截止的同</w:t>
      </w:r>
      <w:r>
        <w:rPr>
          <w:rFonts w:hint="eastAsia" w:ascii="方正仿宋_GBK" w:hAnsi="方正仿宋_GBK" w:eastAsia="方正仿宋_GBK" w:cs="方正仿宋_GBK"/>
          <w:color w:val="000000" w:themeColor="text1"/>
          <w:sz w:val="28"/>
          <w:szCs w:val="28"/>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TW"/>
          <w14:textFill>
            <w14:solidFill>
              <w14:schemeClr w14:val="tx1"/>
            </w14:solidFill>
          </w14:textFill>
        </w:rPr>
        <w:t>时间、</w:t>
      </w:r>
      <w:r>
        <w:rPr>
          <w:rFonts w:hint="eastAsia" w:ascii="方正仿宋_GBK" w:hAnsi="方正仿宋_GBK" w:eastAsia="方正仿宋_GBK" w:cs="方正仿宋_GBK"/>
          <w:color w:val="000000" w:themeColor="text1"/>
          <w:sz w:val="28"/>
          <w:szCs w:val="28"/>
          <w14:textFill>
            <w14:solidFill>
              <w14:schemeClr w14:val="tx1"/>
            </w14:solidFill>
          </w14:textFill>
        </w:rPr>
        <w:t>地点进行</w:t>
      </w:r>
      <w:r>
        <w:rPr>
          <w:rFonts w:hint="eastAsia" w:ascii="方正仿宋_GBK" w:hAnsi="方正仿宋_GBK" w:eastAsia="方正仿宋_GBK" w:cs="方正仿宋_GBK"/>
          <w:color w:val="000000" w:themeColor="text1"/>
          <w:sz w:val="28"/>
          <w:szCs w:val="28"/>
          <w:lang w:eastAsia="zh-TW"/>
          <w14:textFill>
            <w14:solidFill>
              <w14:schemeClr w14:val="tx1"/>
            </w14:solidFill>
          </w14:textFill>
        </w:rPr>
        <w:t>开标</w:t>
      </w:r>
      <w:r>
        <w:rPr>
          <w:rFonts w:hint="eastAsia" w:ascii="方正仿宋_GBK" w:hAnsi="方正仿宋_GBK" w:eastAsia="方正仿宋_GBK" w:cs="方正仿宋_GBK"/>
          <w:color w:val="000000" w:themeColor="text1"/>
          <w:sz w:val="28"/>
          <w:szCs w:val="28"/>
          <w14:textFill>
            <w14:solidFill>
              <w14:schemeClr w14:val="tx1"/>
            </w14:solidFill>
          </w14:textFill>
        </w:rPr>
        <w:t>、评标</w:t>
      </w:r>
      <w:r>
        <w:rPr>
          <w:rFonts w:hint="eastAsia" w:ascii="方正仿宋_GBK" w:hAnsi="方正仿宋_GBK" w:eastAsia="方正仿宋_GBK" w:cs="方正仿宋_GBK"/>
          <w:color w:val="000000" w:themeColor="text1"/>
          <w:sz w:val="28"/>
          <w:szCs w:val="28"/>
          <w:lang w:eastAsia="zh-TW"/>
          <w14:textFill>
            <w14:solidFill>
              <w14:schemeClr w14:val="tx1"/>
            </w14:solidFill>
          </w14:textFill>
        </w:rPr>
        <w:t>。</w:t>
      </w:r>
    </w:p>
    <w:p>
      <w:pPr>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7、开标会议定于202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月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2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日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时</w:t>
      </w:r>
      <w:r>
        <w:rPr>
          <w:rFonts w:hint="eastAsia" w:ascii="方正仿宋_GBK" w:hAnsi="方正仿宋_GBK" w:eastAsia="方正仿宋_GBK" w:cs="方正仿宋_GBK"/>
          <w:color w:val="000000" w:themeColor="text1"/>
          <w:sz w:val="28"/>
          <w:szCs w:val="28"/>
          <w14:textFill>
            <w14:solidFill>
              <w14:schemeClr w14:val="tx1"/>
            </w14:solidFill>
          </w14:textFill>
        </w:rPr>
        <w:t>在重庆中江船业有限公司现场会议室举行，竞标单位可派2人以内代表出席。</w:t>
      </w:r>
    </w:p>
    <w:p>
      <w:pPr>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8、有关竞标详细要求请参照比选文件。</w:t>
      </w:r>
    </w:p>
    <w:p>
      <w:pPr>
        <w:spacing w:line="460" w:lineRule="exact"/>
        <w:ind w:left="546" w:leftChars="260" w:firstLine="2100" w:firstLineChars="7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比 选 人：重庆中江船业有限公司</w:t>
      </w:r>
    </w:p>
    <w:p>
      <w:pPr>
        <w:pStyle w:val="13"/>
        <w:spacing w:line="460" w:lineRule="exact"/>
        <w:ind w:left="540" w:leftChars="257" w:firstLine="2100" w:firstLineChars="7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地    址：重庆市涪陵区珍溪镇中江路1号</w:t>
      </w:r>
    </w:p>
    <w:p>
      <w:pPr>
        <w:pStyle w:val="13"/>
        <w:spacing w:line="460" w:lineRule="exact"/>
        <w:ind w:left="540" w:leftChars="257" w:firstLine="2100" w:firstLineChars="7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电话（传真）：023-85696017  </w:t>
      </w:r>
    </w:p>
    <w:p>
      <w:pPr>
        <w:spacing w:line="360" w:lineRule="auto"/>
        <w:jc w:val="center"/>
        <w:rPr>
          <w:rFonts w:hint="eastAsia" w:ascii="宋体" w:hAnsi="宋体"/>
          <w:b/>
          <w:sz w:val="24"/>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联 系 人：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张 云</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3996761875</w:t>
      </w:r>
    </w:p>
    <w:p>
      <w:pPr>
        <w:spacing w:line="360" w:lineRule="auto"/>
        <w:jc w:val="center"/>
        <w:rPr>
          <w:rFonts w:hint="eastAsia"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sz w:val="32"/>
          <w:szCs w:val="32"/>
        </w:rPr>
        <w:t>第二章  投标单位须知</w:t>
      </w:r>
    </w:p>
    <w:p>
      <w:pPr>
        <w:spacing w:line="360" w:lineRule="auto"/>
        <w:ind w:firstLine="3935" w:firstLineChars="1400"/>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投标人须知前附表</w:t>
      </w:r>
    </w:p>
    <w:tbl>
      <w:tblPr>
        <w:tblStyle w:val="16"/>
        <w:tblW w:w="94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66"/>
        <w:gridCol w:w="1364"/>
        <w:gridCol w:w="6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项号</w:t>
            </w:r>
          </w:p>
        </w:tc>
        <w:tc>
          <w:tcPr>
            <w:tcW w:w="8645" w:type="dxa"/>
            <w:gridSpan w:val="3"/>
            <w:vAlign w:val="center"/>
          </w:tcPr>
          <w:p>
            <w:pPr>
              <w:tabs>
                <w:tab w:val="left" w:pos="3225"/>
              </w:tabs>
              <w:adjustRightInd w:val="0"/>
              <w:snapToGrid w:val="0"/>
              <w:spacing w:line="360" w:lineRule="auto"/>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主     要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5" w:hRule="atLeas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w:t>
            </w:r>
          </w:p>
        </w:tc>
        <w:tc>
          <w:tcPr>
            <w:tcW w:w="1166"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综合</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说明</w:t>
            </w:r>
          </w:p>
        </w:tc>
        <w:tc>
          <w:tcPr>
            <w:tcW w:w="7479" w:type="dxa"/>
            <w:gridSpan w:val="2"/>
            <w:vAlign w:val="center"/>
          </w:tcPr>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8"/>
                <w:szCs w:val="28"/>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工程名称：</w:t>
            </w:r>
            <w:r>
              <w:rPr>
                <w:rFonts w:hint="eastAsia" w:ascii="方正仿宋_GBK" w:hAnsi="方正仿宋_GBK" w:eastAsia="方正仿宋_GBK" w:cs="方正仿宋_GBK"/>
                <w:color w:val="000000"/>
                <w:sz w:val="28"/>
                <w:szCs w:val="28"/>
                <w:lang w:val="en-US" w:eastAsia="zh-CN"/>
              </w:rPr>
              <w:t>“华夏六号”</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轮机</w:t>
            </w:r>
            <w:r>
              <w:rPr>
                <w:rFonts w:hint="eastAsia" w:ascii="方正仿宋_GBK" w:hAnsi="方正仿宋_GBK" w:eastAsia="方正仿宋_GBK" w:cs="方正仿宋_GBK"/>
                <w:color w:val="000000" w:themeColor="text1"/>
                <w:sz w:val="28"/>
                <w:szCs w:val="28"/>
                <w14:textFill>
                  <w14:solidFill>
                    <w14:schemeClr w14:val="tx1"/>
                  </w14:solidFill>
                </w14:textFill>
              </w:rPr>
              <w:t>建造工程（</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8"/>
                <w:szCs w:val="28"/>
                <w14:textFill>
                  <w14:solidFill>
                    <w14:schemeClr w14:val="tx1"/>
                  </w14:solidFill>
                </w14:textFill>
              </w:rPr>
              <w:t>艘）</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工程地点：重庆市涪陵区珍溪镇中江路1号</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承包方式：劳务</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8"/>
                <w:szCs w:val="28"/>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总体工期：202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日 ～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15</w:t>
            </w:r>
            <w:r>
              <w:rPr>
                <w:rFonts w:hint="eastAsia" w:ascii="方正仿宋_GBK" w:hAnsi="方正仿宋_GBK" w:eastAsia="方正仿宋_GBK" w:cs="方正仿宋_GBK"/>
                <w:color w:val="000000" w:themeColor="text1"/>
                <w:sz w:val="28"/>
                <w:szCs w:val="28"/>
                <w14:textFill>
                  <w14:solidFill>
                    <w14:schemeClr w14:val="tx1"/>
                  </w14:solidFill>
                </w14:textFill>
              </w:rPr>
              <w:t>日</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质量要求：优良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exact"/>
          <w:jc w:val="center"/>
        </w:trPr>
        <w:tc>
          <w:tcPr>
            <w:tcW w:w="813"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p>
        </w:tc>
        <w:tc>
          <w:tcPr>
            <w:tcW w:w="1166"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标</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时</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间</w:t>
            </w: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领标时间</w:t>
            </w:r>
          </w:p>
        </w:tc>
        <w:tc>
          <w:tcPr>
            <w:tcW w:w="6115"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公告之日至202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领标地点</w:t>
            </w:r>
          </w:p>
        </w:tc>
        <w:tc>
          <w:tcPr>
            <w:tcW w:w="6115"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重庆轮船（集团）有限公司网站自行下载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截标时间</w:t>
            </w:r>
          </w:p>
        </w:tc>
        <w:tc>
          <w:tcPr>
            <w:tcW w:w="6115" w:type="dxa"/>
            <w:vAlign w:val="bottom"/>
          </w:tcPr>
          <w:p>
            <w:pPr>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日</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开标时间</w:t>
            </w:r>
          </w:p>
        </w:tc>
        <w:tc>
          <w:tcPr>
            <w:tcW w:w="6115" w:type="dxa"/>
            <w:vAlign w:val="bottom"/>
          </w:tcPr>
          <w:p>
            <w:pPr>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日</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时</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开标地点</w:t>
            </w:r>
          </w:p>
        </w:tc>
        <w:tc>
          <w:tcPr>
            <w:tcW w:w="6115"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重庆中江船业有限公司现场会议室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3"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竞标人资格要求</w:t>
            </w:r>
          </w:p>
        </w:tc>
        <w:tc>
          <w:tcPr>
            <w:tcW w:w="6115" w:type="dxa"/>
            <w:vAlign w:val="center"/>
          </w:tcPr>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具有独立承担民事责任的能力；良好的商业信誉和健全的财务会计制度；履行合同所必需的设备和专业技术能力；</w:t>
            </w:r>
          </w:p>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有依法缴纳税收和社会保障资金的良好记录；</w:t>
            </w:r>
          </w:p>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在三年内，在经营活动中没有重大违法记录；</w:t>
            </w:r>
          </w:p>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企业经营资质必须满足</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机电设备安装。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履约保证金</w:t>
            </w:r>
          </w:p>
        </w:tc>
        <w:tc>
          <w:tcPr>
            <w:tcW w:w="6115" w:type="dxa"/>
            <w:vAlign w:val="center"/>
          </w:tcPr>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按合同总价款的</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%收取，在合同签订前由中标人交纳到招标人财务部，财务部出具收据，此收据作为签订合同的依据之一。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813"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p>
        </w:tc>
        <w:tc>
          <w:tcPr>
            <w:tcW w:w="2530" w:type="dxa"/>
            <w:gridSpan w:val="2"/>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投标文件份数</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正本1份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13"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p>
        </w:tc>
        <w:tc>
          <w:tcPr>
            <w:tcW w:w="2530" w:type="dxa"/>
            <w:gridSpan w:val="2"/>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现场考察</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813" w:type="dxa"/>
            <w:vAlign w:val="center"/>
          </w:tcPr>
          <w:p>
            <w:pPr>
              <w:tabs>
                <w:tab w:val="left" w:pos="3225"/>
              </w:tabs>
              <w:adjustRightInd w:val="0"/>
              <w:snapToGrid w:val="0"/>
              <w:spacing w:line="360" w:lineRule="auto"/>
              <w:ind w:firstLine="280" w:firstLineChars="100"/>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7</w:t>
            </w:r>
          </w:p>
        </w:tc>
        <w:tc>
          <w:tcPr>
            <w:tcW w:w="2530" w:type="dxa"/>
            <w:gridSpan w:val="2"/>
            <w:vAlign w:val="center"/>
          </w:tcPr>
          <w:p>
            <w:pPr>
              <w:tabs>
                <w:tab w:val="left" w:pos="3225"/>
              </w:tabs>
              <w:adjustRightInd w:val="0"/>
              <w:snapToGrid w:val="0"/>
              <w:spacing w:line="360" w:lineRule="auto"/>
              <w:ind w:firstLine="700" w:firstLineChars="2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提问和澄清</w:t>
            </w:r>
          </w:p>
        </w:tc>
        <w:tc>
          <w:tcPr>
            <w:tcW w:w="6115" w:type="dxa"/>
            <w:vAlign w:val="center"/>
          </w:tcPr>
          <w:p>
            <w:pPr>
              <w:tabs>
                <w:tab w:val="left" w:pos="3225"/>
              </w:tabs>
              <w:adjustRightInd w:val="0"/>
              <w:snapToGrid w:val="0"/>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潜在竞标人以书面传真形式进行澄清，传真号023-85696017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13" w:type="dxa"/>
            <w:vAlign w:val="center"/>
          </w:tcPr>
          <w:p>
            <w:pPr>
              <w:tabs>
                <w:tab w:val="left" w:pos="3225"/>
              </w:tabs>
              <w:adjustRightInd w:val="0"/>
              <w:snapToGrid w:val="0"/>
              <w:spacing w:line="360" w:lineRule="auto"/>
              <w:ind w:firstLine="280" w:firstLineChars="100"/>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8</w:t>
            </w:r>
          </w:p>
        </w:tc>
        <w:tc>
          <w:tcPr>
            <w:tcW w:w="2530" w:type="dxa"/>
            <w:gridSpan w:val="2"/>
            <w:vAlign w:val="center"/>
          </w:tcPr>
          <w:p>
            <w:pPr>
              <w:tabs>
                <w:tab w:val="left" w:pos="3225"/>
              </w:tabs>
              <w:adjustRightInd w:val="0"/>
              <w:snapToGrid w:val="0"/>
              <w:spacing w:line="360" w:lineRule="auto"/>
              <w:ind w:firstLine="700" w:firstLineChars="2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答疑和补遗</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统一在重庆轮船（集团）有限公司网站上发布公告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813"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9</w:t>
            </w:r>
          </w:p>
        </w:tc>
        <w:tc>
          <w:tcPr>
            <w:tcW w:w="1166"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标</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文</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件</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递</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交</w:t>
            </w: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比选人</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地  址</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涪陵区珍溪镇中江路1号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递交时间</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22</w:t>
            </w:r>
            <w:r>
              <w:rPr>
                <w:rFonts w:hint="eastAsia" w:ascii="方正仿宋_GBK" w:hAnsi="方正仿宋_GBK" w:eastAsia="方正仿宋_GBK" w:cs="方正仿宋_GBK"/>
                <w:color w:val="000000" w:themeColor="text1"/>
                <w:sz w:val="28"/>
                <w:szCs w:val="28"/>
                <w14:textFill>
                  <w14:solidFill>
                    <w14:schemeClr w14:val="tx1"/>
                  </w14:solidFill>
                </w14:textFill>
              </w:rPr>
              <w:t>日</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时之前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联系人</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张 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  话</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023-85696017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E-mail</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邮政编码</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0</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比选方案</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其它</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spacing w:line="360" w:lineRule="auto"/>
        <w:jc w:val="center"/>
        <w:rPr>
          <w:rFonts w:hint="eastAsia" w:ascii="方正仿宋_GBK" w:hAnsi="方正仿宋_GBK" w:eastAsia="方正仿宋_GBK" w:cs="方正仿宋_GBK"/>
          <w:b/>
          <w:sz w:val="28"/>
          <w:szCs w:val="28"/>
        </w:rPr>
      </w:pPr>
    </w:p>
    <w:p>
      <w:pPr>
        <w:widowControl/>
        <w:ind w:firstLine="4498" w:firstLineChars="1600"/>
        <w:jc w:val="left"/>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竞标单位须知</w:t>
      </w:r>
    </w:p>
    <w:p>
      <w:pPr>
        <w:spacing w:line="360" w:lineRule="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一、总则</w:t>
      </w:r>
    </w:p>
    <w:p>
      <w:pPr>
        <w:spacing w:line="360" w:lineRule="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1、工程说明</w:t>
      </w:r>
    </w:p>
    <w:p>
      <w:pPr>
        <w:spacing w:line="360" w:lineRule="auto"/>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1.1  工程的说明见竞标须知前附表（以下简称“前附表”）。</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  关于工程的详细说明见本比选文件</w:t>
      </w:r>
      <w:r>
        <w:rPr>
          <w:rFonts w:hint="eastAsia" w:ascii="方正仿宋_GBK" w:hAnsi="方正仿宋_GBK" w:eastAsia="方正仿宋_GBK" w:cs="方正仿宋_GBK"/>
          <w:bCs/>
          <w:color w:val="000000" w:themeColor="text1"/>
          <w:sz w:val="28"/>
          <w:szCs w:val="28"/>
          <w14:textFill>
            <w14:solidFill>
              <w14:schemeClr w14:val="tx1"/>
            </w14:solidFill>
          </w14:textFill>
        </w:rPr>
        <w:t>及施工图纸 （</w:t>
      </w:r>
      <w:r>
        <w:rPr>
          <w:rFonts w:hint="eastAsia" w:ascii="方正仿宋_GBK" w:hAnsi="方正仿宋_GBK" w:eastAsia="方正仿宋_GBK" w:cs="方正仿宋_GBK"/>
          <w:color w:val="000000" w:themeColor="text1"/>
          <w:sz w:val="28"/>
          <w:szCs w:val="28"/>
          <w14:textFill>
            <w14:solidFill>
              <w14:schemeClr w14:val="tx1"/>
            </w14:solidFill>
          </w14:textFill>
        </w:rPr>
        <w:t>图号：</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SXH6-110</w:t>
      </w: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bCs/>
          <w:color w:val="000000" w:themeColor="text1"/>
          <w:sz w:val="28"/>
          <w:szCs w:val="28"/>
          <w14:textFill>
            <w14:solidFill>
              <w14:schemeClr w14:val="tx1"/>
            </w14:solidFill>
          </w14:textFill>
        </w:rPr>
        <w:t>。</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2、竞标费用</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竞标单位应承担其编制竞标文件与递交竞标文件所涉及的一切费用，比选人对上述费用不承担任何责任。</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二、竞标文件</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1、竞标文件组成</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  竞标文件包括下列文件及所有按本须知第3条发出的补充资料等。</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第一章  比选公告</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第二章  竞标须知</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第三章  工程内容及界面</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第四章  合同格式</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第五章  比选参选书</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第六章  辅助资料表</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第七章  比选评标办法</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  竞标单位应认真阅读竞标文件。如果竞标单位编制的竞标文件在实质上不响应比选文件要求，其竞标文件将被比选人拒绝。</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2、竞标文件的解释</w:t>
      </w:r>
    </w:p>
    <w:p>
      <w:pPr>
        <w:spacing w:line="360" w:lineRule="auto"/>
        <w:ind w:firstLine="784" w:firstLineChars="28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竞标单位在收到比选文件后，若有问题需要澄清，应于202</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sz w:val="28"/>
          <w:szCs w:val="28"/>
          <w14:textFill>
            <w14:solidFill>
              <w14:schemeClr w14:val="tx1"/>
            </w14:solidFill>
          </w14:textFill>
        </w:rPr>
        <w:t>年</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12</w:t>
      </w:r>
      <w:r>
        <w:rPr>
          <w:rFonts w:hint="eastAsia" w:ascii="方正仿宋_GBK" w:hAnsi="方正仿宋_GBK" w:eastAsia="方正仿宋_GBK" w:cs="方正仿宋_GBK"/>
          <w:bCs/>
          <w:color w:val="000000" w:themeColor="text1"/>
          <w:sz w:val="28"/>
          <w:szCs w:val="28"/>
          <w14:textFill>
            <w14:solidFill>
              <w14:schemeClr w14:val="tx1"/>
            </w14:solidFill>
          </w14:textFill>
        </w:rPr>
        <w:t>月</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2</w:t>
      </w:r>
      <w:r>
        <w:rPr>
          <w:rFonts w:hint="eastAsia" w:ascii="方正仿宋_GBK" w:hAnsi="方正仿宋_GBK" w:eastAsia="方正仿宋_GBK" w:cs="方正仿宋_GBK"/>
          <w:bCs/>
          <w:color w:val="000000" w:themeColor="text1"/>
          <w:sz w:val="28"/>
          <w:szCs w:val="28"/>
          <w14:textFill>
            <w14:solidFill>
              <w14:schemeClr w14:val="tx1"/>
            </w14:solidFill>
          </w14:textFill>
        </w:rPr>
        <w:t>日前，以书面形式通过传真方式（023-85696002）向比选人提出，比选人将统一在重庆轮船（集团）有限公司网站上发布答疑澄清公告，由竞标单位自行下载，不管竞标单位是否下载，均视同知悉答疑澄清内容。</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3、竞标文件的修改</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3.1  在竞标截止日期前，比选人有权利以补遗的方式修改比选文件。</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3.2  补遗通知统一在重庆轮船（集团）有限公司网站上发布补遗公告，由竞标单位自行下载，不管竞标单位是否下载，均视同知悉补遗内容。补遗通知作为比选文件的组成部分，对竞标单位起约束作用。</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3.3  为使竞标单位在编制竞标文件时把补遗通知内容考虑进去，比选人有权酌情延长递交投标文件及开标日期。</w:t>
      </w:r>
    </w:p>
    <w:p>
      <w:pPr>
        <w:numPr>
          <w:ilvl w:val="0"/>
          <w:numId w:val="1"/>
        </w:num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竞标报价说明</w:t>
      </w:r>
    </w:p>
    <w:p>
      <w:pPr>
        <w:spacing w:line="4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本项目比选人根据生产情况安排</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一</w:t>
      </w:r>
      <w:r>
        <w:rPr>
          <w:rFonts w:hint="eastAsia" w:ascii="方正仿宋_GBK" w:hAnsi="方正仿宋_GBK" w:eastAsia="方正仿宋_GBK" w:cs="方正仿宋_GBK"/>
          <w:color w:val="000000" w:themeColor="text1"/>
          <w:sz w:val="28"/>
          <w:szCs w:val="28"/>
          <w14:textFill>
            <w14:solidFill>
              <w14:schemeClr w14:val="tx1"/>
            </w14:solidFill>
          </w14:textFill>
        </w:rPr>
        <w:t>个</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轮机</w:t>
      </w:r>
      <w:r>
        <w:rPr>
          <w:rFonts w:hint="eastAsia" w:ascii="方正仿宋_GBK" w:hAnsi="方正仿宋_GBK" w:eastAsia="方正仿宋_GBK" w:cs="方正仿宋_GBK"/>
          <w:color w:val="000000" w:themeColor="text1"/>
          <w:sz w:val="28"/>
          <w:szCs w:val="28"/>
          <w14:textFill>
            <w14:solidFill>
              <w14:schemeClr w14:val="tx1"/>
            </w14:solidFill>
          </w14:textFill>
        </w:rPr>
        <w:t>施工单位进行施工，竞标单位按照</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本</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艘</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船</w:t>
      </w:r>
      <w:r>
        <w:rPr>
          <w:rFonts w:hint="eastAsia" w:ascii="方正仿宋_GBK" w:hAnsi="方正仿宋_GBK" w:eastAsia="方正仿宋_GBK" w:cs="方正仿宋_GBK"/>
          <w:color w:val="000000" w:themeColor="text1"/>
          <w:sz w:val="28"/>
          <w:szCs w:val="28"/>
          <w14:textFill>
            <w14:solidFill>
              <w14:schemeClr w14:val="tx1"/>
            </w14:solidFill>
          </w14:textFill>
        </w:rPr>
        <w:t>进行报价。</w:t>
      </w:r>
    </w:p>
    <w:p>
      <w:pPr>
        <w:spacing w:line="4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采购限价：</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轮机设备安装</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580000.00</w:t>
      </w:r>
      <w:r>
        <w:rPr>
          <w:rFonts w:hint="eastAsia" w:ascii="方正仿宋_GBK" w:hAnsi="方正仿宋_GBK" w:eastAsia="方正仿宋_GBK" w:cs="方正仿宋_GBK"/>
          <w:color w:val="000000" w:themeColor="text1"/>
          <w:sz w:val="28"/>
          <w:szCs w:val="28"/>
          <w14:textFill>
            <w14:solidFill>
              <w14:schemeClr w14:val="tx1"/>
            </w14:solidFill>
          </w14:textFill>
        </w:rPr>
        <w:t>元（含税</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spacing w:line="360" w:lineRule="auto"/>
        <w:ind w:firstLine="1400" w:firstLineChars="500"/>
        <w:outlineLvl w:val="1"/>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轮机管系安装</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11800.00元/吨</w:t>
      </w:r>
      <w:r>
        <w:rPr>
          <w:rFonts w:hint="eastAsia" w:ascii="方正仿宋_GBK" w:hAnsi="方正仿宋_GBK" w:eastAsia="方正仿宋_GBK" w:cs="方正仿宋_GBK"/>
          <w:color w:val="000000" w:themeColor="text1"/>
          <w:sz w:val="28"/>
          <w:szCs w:val="28"/>
          <w14:textFill>
            <w14:solidFill>
              <w14:schemeClr w14:val="tx1"/>
            </w14:solidFill>
          </w14:textFill>
        </w:rPr>
        <w:t>（含税</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，据实结算。</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1.2工程界面</w:t>
      </w:r>
    </w:p>
    <w:p>
      <w:pP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轮机设备</w:t>
      </w:r>
    </w:p>
    <w:p>
      <w:pPr>
        <w:widowControl/>
        <w:numPr>
          <w:ilvl w:val="0"/>
          <w:numId w:val="2"/>
        </w:numPr>
        <w:spacing w:line="460" w:lineRule="exact"/>
        <w:ind w:firstLine="700" w:firstLineChars="250"/>
        <w:jc w:val="left"/>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lang w:eastAsia="zh-CN"/>
        </w:rPr>
        <w:t>主推进系统（柴油机、齿轮箱、高弹联轴器）；（</w:t>
      </w:r>
      <w:r>
        <w:rPr>
          <w:rFonts w:hint="eastAsia" w:ascii="方正仿宋_GBK" w:hAnsi="方正仿宋_GBK" w:eastAsia="方正仿宋_GBK" w:cs="方正仿宋_GBK"/>
          <w:bCs/>
          <w:sz w:val="28"/>
          <w:szCs w:val="28"/>
          <w:lang w:val="en-US" w:eastAsia="zh-CN"/>
        </w:rPr>
        <w:t>2</w:t>
      </w:r>
      <w:r>
        <w:rPr>
          <w:rFonts w:hint="eastAsia" w:ascii="方正仿宋_GBK" w:hAnsi="方正仿宋_GBK" w:eastAsia="方正仿宋_GBK" w:cs="方正仿宋_GBK"/>
          <w:bCs/>
          <w:sz w:val="28"/>
          <w:szCs w:val="28"/>
          <w:lang w:eastAsia="zh-CN"/>
        </w:rPr>
        <w:t>）发电机组（机组、</w:t>
      </w:r>
      <w:r>
        <w:rPr>
          <w:rFonts w:hint="eastAsia" w:ascii="方正仿宋_GBK" w:hAnsi="方正仿宋_GBK" w:eastAsia="方正仿宋_GBK" w:cs="方正仿宋_GBK"/>
          <w:bCs/>
          <w:sz w:val="28"/>
          <w:szCs w:val="28"/>
          <w:lang w:val="en-US" w:eastAsia="zh-CN"/>
        </w:rPr>
        <w:t>GVU阀箱</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lang w:eastAsia="zh-CN"/>
        </w:rPr>
        <w:t>）压缩空气系统（空压机、主空气瓶、汽笛缓冲气瓶、杂用气瓶、控制空气瓶、汽笛）；（</w:t>
      </w:r>
      <w:r>
        <w:rPr>
          <w:rFonts w:hint="eastAsia" w:ascii="方正仿宋_GBK" w:hAnsi="方正仿宋_GBK" w:eastAsia="方正仿宋_GBK" w:cs="方正仿宋_GBK"/>
          <w:bCs/>
          <w:sz w:val="28"/>
          <w:szCs w:val="28"/>
          <w:lang w:val="en-US" w:eastAsia="zh-CN"/>
        </w:rPr>
        <w:t>4</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lang w:eastAsia="zh-CN"/>
        </w:rPr>
        <w:t>燃油系统（燃油泵）；（</w:t>
      </w:r>
      <w:r>
        <w:rPr>
          <w:rFonts w:hint="eastAsia" w:ascii="方正仿宋_GBK" w:hAnsi="方正仿宋_GBK" w:eastAsia="方正仿宋_GBK" w:cs="方正仿宋_GBK"/>
          <w:bCs/>
          <w:sz w:val="28"/>
          <w:szCs w:val="28"/>
          <w:lang w:val="en-US" w:eastAsia="zh-CN"/>
        </w:rPr>
        <w:t>5</w:t>
      </w:r>
      <w:r>
        <w:rPr>
          <w:rFonts w:hint="eastAsia" w:ascii="方正仿宋_GBK" w:hAnsi="方正仿宋_GBK" w:eastAsia="方正仿宋_GBK" w:cs="方正仿宋_GBK"/>
          <w:bCs/>
          <w:sz w:val="28"/>
          <w:szCs w:val="28"/>
          <w:lang w:eastAsia="zh-CN"/>
        </w:rPr>
        <w:t>）滑油系统（齿轮箱滑油备用泵、尾轴油和污滑油手摇泵、滑油分离机）；（</w:t>
      </w:r>
      <w:r>
        <w:rPr>
          <w:rFonts w:hint="eastAsia" w:ascii="方正仿宋_GBK" w:hAnsi="方正仿宋_GBK" w:eastAsia="方正仿宋_GBK" w:cs="方正仿宋_GBK"/>
          <w:bCs/>
          <w:sz w:val="28"/>
          <w:szCs w:val="28"/>
          <w:lang w:val="en-US" w:eastAsia="zh-CN"/>
        </w:rPr>
        <w:t>6</w:t>
      </w:r>
      <w:r>
        <w:rPr>
          <w:rFonts w:hint="eastAsia" w:ascii="方正仿宋_GBK" w:hAnsi="方正仿宋_GBK" w:eastAsia="方正仿宋_GBK" w:cs="方正仿宋_GBK"/>
          <w:bCs/>
          <w:sz w:val="28"/>
          <w:szCs w:val="28"/>
          <w:lang w:eastAsia="zh-CN"/>
        </w:rPr>
        <w:t>）消防、舱底水系统</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eastAsia="zh-CN"/>
        </w:rPr>
        <w:t>舱底泵、消防泵、喷射泵、</w:t>
      </w:r>
      <w:r>
        <w:rPr>
          <w:rFonts w:hint="eastAsia" w:ascii="方正仿宋_GBK" w:hAnsi="方正仿宋_GBK" w:eastAsia="方正仿宋_GBK" w:cs="方正仿宋_GBK"/>
          <w:bCs/>
          <w:sz w:val="28"/>
          <w:szCs w:val="28"/>
          <w:lang w:val="en-US" w:eastAsia="zh-CN"/>
        </w:rPr>
        <w:t>C02灭火装置</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7</w:t>
      </w:r>
      <w:r>
        <w:rPr>
          <w:rFonts w:hint="eastAsia" w:ascii="方正仿宋_GBK" w:hAnsi="方正仿宋_GBK" w:eastAsia="方正仿宋_GBK" w:cs="方正仿宋_GBK"/>
          <w:bCs/>
          <w:sz w:val="28"/>
          <w:szCs w:val="28"/>
          <w:lang w:eastAsia="zh-CN"/>
        </w:rPr>
        <w:t>）日用水系统</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eastAsia="zh-CN"/>
        </w:rPr>
        <w:t>淡水泵、净水器、净水器源水泵、管道增压泵</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8</w:t>
      </w:r>
      <w:r>
        <w:rPr>
          <w:rFonts w:hint="eastAsia" w:ascii="方正仿宋_GBK" w:hAnsi="方正仿宋_GBK" w:eastAsia="方正仿宋_GBK" w:cs="方正仿宋_GBK"/>
          <w:bCs/>
          <w:sz w:val="28"/>
          <w:szCs w:val="28"/>
          <w:lang w:eastAsia="zh-CN"/>
        </w:rPr>
        <w:t>）防污染系统（污油水泵、污油泵、生活污水泵组）；（</w:t>
      </w:r>
      <w:r>
        <w:rPr>
          <w:rFonts w:hint="eastAsia" w:ascii="方正仿宋_GBK" w:hAnsi="方正仿宋_GBK" w:eastAsia="方正仿宋_GBK" w:cs="方正仿宋_GBK"/>
          <w:bCs/>
          <w:sz w:val="28"/>
          <w:szCs w:val="28"/>
          <w:lang w:val="en-US" w:eastAsia="zh-CN"/>
        </w:rPr>
        <w:t>9</w:t>
      </w:r>
      <w:r>
        <w:rPr>
          <w:rFonts w:hint="eastAsia" w:ascii="方正仿宋_GBK" w:hAnsi="方正仿宋_GBK" w:eastAsia="方正仿宋_GBK" w:cs="方正仿宋_GBK"/>
          <w:bCs/>
          <w:sz w:val="28"/>
          <w:szCs w:val="28"/>
          <w:lang w:eastAsia="zh-CN"/>
        </w:rPr>
        <w:t>）甲板机械（锚机、系缆绞车、艉绞车，液压艏桅杆倒桅装置、液压艉桅杆升降装置）；（</w:t>
      </w:r>
      <w:r>
        <w:rPr>
          <w:rFonts w:hint="eastAsia" w:ascii="方正仿宋_GBK" w:hAnsi="方正仿宋_GBK" w:eastAsia="方正仿宋_GBK" w:cs="方正仿宋_GBK"/>
          <w:bCs/>
          <w:sz w:val="28"/>
          <w:szCs w:val="28"/>
          <w:lang w:val="en-US" w:eastAsia="zh-CN"/>
        </w:rPr>
        <w:t>10</w:t>
      </w:r>
      <w:r>
        <w:rPr>
          <w:rFonts w:hint="eastAsia" w:ascii="方正仿宋_GBK" w:hAnsi="方正仿宋_GBK" w:eastAsia="方正仿宋_GBK" w:cs="方正仿宋_GBK"/>
          <w:bCs/>
          <w:sz w:val="28"/>
          <w:szCs w:val="28"/>
          <w:lang w:eastAsia="zh-CN"/>
        </w:rPr>
        <w:t>）轴舵系（尾轴、艉管、中间轴、可拆联轴节、车叶、轴系刹车装置、中间轴承、舵机、舵叶）；（</w:t>
      </w:r>
      <w:r>
        <w:rPr>
          <w:rFonts w:hint="eastAsia" w:ascii="方正仿宋_GBK" w:hAnsi="方正仿宋_GBK" w:eastAsia="方正仿宋_GBK" w:cs="方正仿宋_GBK"/>
          <w:bCs/>
          <w:sz w:val="28"/>
          <w:szCs w:val="28"/>
          <w:lang w:val="en-US" w:eastAsia="zh-CN"/>
        </w:rPr>
        <w:t>11</w:t>
      </w:r>
      <w:r>
        <w:rPr>
          <w:rFonts w:hint="eastAsia" w:ascii="方正仿宋_GBK" w:hAnsi="方正仿宋_GBK" w:eastAsia="方正仿宋_GBK" w:cs="方正仿宋_GBK"/>
          <w:bCs/>
          <w:sz w:val="28"/>
          <w:szCs w:val="28"/>
          <w:lang w:eastAsia="zh-CN"/>
        </w:rPr>
        <w:t>）侧推装置；（</w:t>
      </w:r>
      <w:r>
        <w:rPr>
          <w:rFonts w:hint="eastAsia" w:ascii="方正仿宋_GBK" w:hAnsi="方正仿宋_GBK" w:eastAsia="方正仿宋_GBK" w:cs="方正仿宋_GBK"/>
          <w:bCs/>
          <w:sz w:val="28"/>
          <w:szCs w:val="28"/>
          <w:lang w:val="en-US" w:eastAsia="zh-CN"/>
        </w:rPr>
        <w:t>12</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燃油、废气锅炉系统</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13</w:t>
      </w:r>
      <w:r>
        <w:rPr>
          <w:rFonts w:hint="eastAsia" w:ascii="方正仿宋_GBK" w:hAnsi="方正仿宋_GBK" w:eastAsia="方正仿宋_GBK" w:cs="方正仿宋_GBK"/>
          <w:bCs/>
          <w:sz w:val="28"/>
          <w:szCs w:val="28"/>
          <w:lang w:eastAsia="zh-CN"/>
        </w:rPr>
        <w:t>）冷水机组系统；（</w:t>
      </w:r>
      <w:r>
        <w:rPr>
          <w:rFonts w:hint="eastAsia" w:ascii="方正仿宋_GBK" w:hAnsi="方正仿宋_GBK" w:eastAsia="方正仿宋_GBK" w:cs="方正仿宋_GBK"/>
          <w:bCs/>
          <w:sz w:val="28"/>
          <w:szCs w:val="28"/>
          <w:lang w:val="en-US" w:eastAsia="zh-CN"/>
        </w:rPr>
        <w:t>14</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机修工具</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15</w:t>
      </w:r>
      <w:r>
        <w:rPr>
          <w:rFonts w:hint="eastAsia" w:ascii="方正仿宋_GBK" w:hAnsi="方正仿宋_GBK" w:eastAsia="方正仿宋_GBK" w:cs="方正仿宋_GBK"/>
          <w:bCs/>
          <w:sz w:val="28"/>
          <w:szCs w:val="28"/>
          <w:lang w:eastAsia="zh-CN"/>
        </w:rPr>
        <w:t>）通风系统（机舱风机、侧推舱风机、</w:t>
      </w:r>
      <w:r>
        <w:rPr>
          <w:rFonts w:hint="eastAsia" w:ascii="方正仿宋_GBK" w:hAnsi="方正仿宋_GBK" w:eastAsia="方正仿宋_GBK" w:cs="方正仿宋_GBK"/>
          <w:bCs/>
          <w:sz w:val="28"/>
          <w:szCs w:val="28"/>
          <w:lang w:val="en-US" w:eastAsia="zh-CN"/>
        </w:rPr>
        <w:t>CO2间风机、电瓶间风机、厨房风机、舵机舱风机等</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16</w:t>
      </w:r>
      <w:r>
        <w:rPr>
          <w:rFonts w:hint="eastAsia" w:ascii="方正仿宋_GBK" w:hAnsi="方正仿宋_GBK" w:eastAsia="方正仿宋_GBK" w:cs="方正仿宋_GBK"/>
          <w:bCs/>
          <w:sz w:val="28"/>
          <w:szCs w:val="28"/>
          <w:lang w:eastAsia="zh-CN"/>
        </w:rPr>
        <w:t>）火星熄灭装置；（</w:t>
      </w:r>
      <w:r>
        <w:rPr>
          <w:rFonts w:hint="eastAsia" w:ascii="方正仿宋_GBK" w:hAnsi="方正仿宋_GBK" w:eastAsia="方正仿宋_GBK" w:cs="方正仿宋_GBK"/>
          <w:bCs/>
          <w:sz w:val="28"/>
          <w:szCs w:val="28"/>
          <w:lang w:val="en-US" w:eastAsia="zh-CN"/>
        </w:rPr>
        <w:t>17</w:t>
      </w:r>
      <w:r>
        <w:rPr>
          <w:rFonts w:hint="eastAsia" w:ascii="方正仿宋_GBK" w:hAnsi="方正仿宋_GBK" w:eastAsia="方正仿宋_GBK" w:cs="方正仿宋_GBK"/>
          <w:bCs/>
          <w:sz w:val="28"/>
          <w:szCs w:val="28"/>
          <w:lang w:eastAsia="zh-CN"/>
        </w:rPr>
        <w:t>）水喷淋灭火系统；（</w:t>
      </w:r>
      <w:r>
        <w:rPr>
          <w:rFonts w:hint="eastAsia" w:ascii="方正仿宋_GBK" w:hAnsi="方正仿宋_GBK" w:eastAsia="方正仿宋_GBK" w:cs="方正仿宋_GBK"/>
          <w:bCs/>
          <w:sz w:val="28"/>
          <w:szCs w:val="28"/>
          <w:lang w:val="en-US" w:eastAsia="zh-CN"/>
        </w:rPr>
        <w:t>18</w:t>
      </w:r>
      <w:r>
        <w:rPr>
          <w:rFonts w:hint="eastAsia" w:ascii="方正仿宋_GBK" w:hAnsi="方正仿宋_GBK" w:eastAsia="方正仿宋_GBK" w:cs="方正仿宋_GBK"/>
          <w:bCs/>
          <w:sz w:val="28"/>
          <w:szCs w:val="28"/>
          <w:lang w:eastAsia="zh-CN"/>
        </w:rPr>
        <w:t>）退审图中包括的所有设备。</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轮机管系：退审图中全船钢质管系。</w:t>
      </w:r>
    </w:p>
    <w:tbl>
      <w:tblPr>
        <w:tblStyle w:val="16"/>
        <w:tblW w:w="8431" w:type="dxa"/>
        <w:tblInd w:w="0" w:type="dxa"/>
        <w:tblLayout w:type="fixed"/>
        <w:tblCellMar>
          <w:top w:w="15" w:type="dxa"/>
          <w:left w:w="15" w:type="dxa"/>
          <w:bottom w:w="15" w:type="dxa"/>
          <w:right w:w="15" w:type="dxa"/>
        </w:tblCellMar>
      </w:tblPr>
      <w:tblGrid>
        <w:gridCol w:w="8191"/>
        <w:gridCol w:w="240"/>
      </w:tblGrid>
      <w:tr>
        <w:tblPrEx>
          <w:tblLayout w:type="fixed"/>
          <w:tblCellMar>
            <w:top w:w="15" w:type="dxa"/>
            <w:left w:w="15" w:type="dxa"/>
            <w:bottom w:w="15" w:type="dxa"/>
            <w:right w:w="15" w:type="dxa"/>
          </w:tblCellMar>
        </w:tblPrEx>
        <w:trPr>
          <w:trHeight w:val="285" w:hRule="atLeast"/>
        </w:trPr>
        <w:tc>
          <w:tcPr>
            <w:tcW w:w="8191" w:type="dxa"/>
            <w:vMerge w:val="restart"/>
            <w:shd w:val="clear" w:color="auto" w:fill="auto"/>
            <w:vAlign w:val="center"/>
          </w:tcPr>
          <w:p>
            <w:pPr>
              <w:widowControl/>
              <w:jc w:val="center"/>
              <w:textAlignment w:val="cente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bidi="ar"/>
                <w14:textFill>
                  <w14:solidFill>
                    <w14:schemeClr w14:val="tx1"/>
                  </w14:solidFill>
                </w14:textFill>
              </w:rPr>
              <w:t xml:space="preserve">      </w:t>
            </w:r>
          </w:p>
        </w:tc>
        <w:tc>
          <w:tcPr>
            <w:tcW w:w="240" w:type="dxa"/>
            <w:shd w:val="clear" w:color="auto" w:fill="auto"/>
            <w:vAlign w:val="center"/>
          </w:tcPr>
          <w:p>
            <w:pPr>
              <w:widowControl/>
              <w:jc w:val="center"/>
              <w:textAlignment w:val="cente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pPr>
          </w:p>
        </w:tc>
      </w:tr>
      <w:tr>
        <w:tblPrEx>
          <w:tblLayout w:type="fixed"/>
          <w:tblCellMar>
            <w:top w:w="15" w:type="dxa"/>
            <w:left w:w="15" w:type="dxa"/>
            <w:bottom w:w="15" w:type="dxa"/>
            <w:right w:w="15" w:type="dxa"/>
          </w:tblCellMar>
        </w:tblPrEx>
        <w:trPr>
          <w:trHeight w:val="339" w:hRule="atLeast"/>
        </w:trPr>
        <w:tc>
          <w:tcPr>
            <w:tcW w:w="8191" w:type="dxa"/>
            <w:vMerge w:val="continue"/>
            <w:shd w:val="clear" w:color="auto" w:fill="auto"/>
            <w:vAlign w:val="center"/>
          </w:tcPr>
          <w:p>
            <w:pPr>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40" w:type="dxa"/>
            <w:shd w:val="clear" w:color="auto" w:fill="auto"/>
            <w:vAlign w:val="center"/>
          </w:tcPr>
          <w:p>
            <w:pPr>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pStyle w:val="11"/>
        <w:spacing w:line="480" w:lineRule="exact"/>
        <w:ind w:firstLine="0" w:firstLineChars="0"/>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1.2.2、</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竞标一览报价表。                                         </w:t>
      </w:r>
    </w:p>
    <w:tbl>
      <w:tblPr>
        <w:tblStyle w:val="16"/>
        <w:tblW w:w="8379" w:type="dxa"/>
        <w:tblInd w:w="0" w:type="dxa"/>
        <w:tblLayout w:type="fixed"/>
        <w:tblCellMar>
          <w:top w:w="15" w:type="dxa"/>
          <w:left w:w="15" w:type="dxa"/>
          <w:bottom w:w="15" w:type="dxa"/>
          <w:right w:w="15" w:type="dxa"/>
        </w:tblCellMar>
      </w:tblPr>
      <w:tblGrid>
        <w:gridCol w:w="1800"/>
        <w:gridCol w:w="342"/>
        <w:gridCol w:w="3260"/>
        <w:gridCol w:w="2977"/>
      </w:tblGrid>
      <w:tr>
        <w:tblPrEx>
          <w:tblLayout w:type="fixed"/>
          <w:tblCellMar>
            <w:top w:w="15" w:type="dxa"/>
            <w:left w:w="15" w:type="dxa"/>
            <w:bottom w:w="15" w:type="dxa"/>
            <w:right w:w="15" w:type="dxa"/>
          </w:tblCellMar>
        </w:tblPrEx>
        <w:trPr>
          <w:gridAfter w:val="3"/>
          <w:wAfter w:w="6579" w:type="dxa"/>
          <w:trHeight w:val="294" w:hRule="atLeast"/>
        </w:trPr>
        <w:tc>
          <w:tcPr>
            <w:tcW w:w="1800" w:type="dxa"/>
            <w:shd w:val="clear" w:color="auto" w:fill="auto"/>
            <w:vAlign w:val="center"/>
          </w:tcPr>
          <w:p>
            <w:pP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c>
      </w:tr>
      <w:tr>
        <w:tblPrEx>
          <w:tblLayout w:type="fixed"/>
          <w:tblCellMar>
            <w:top w:w="15" w:type="dxa"/>
            <w:left w:w="15" w:type="dxa"/>
            <w:bottom w:w="15" w:type="dxa"/>
            <w:right w:w="15" w:type="dxa"/>
          </w:tblCellMar>
        </w:tblPrEx>
        <w:trPr>
          <w:trHeight w:val="285" w:hRule="atLeast"/>
        </w:trPr>
        <w:tc>
          <w:tcPr>
            <w:tcW w:w="2142"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w:t>
            </w:r>
          </w:p>
        </w:tc>
        <w:tc>
          <w:tcPr>
            <w:tcW w:w="6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eastAsia="zh-CN" w:bidi="ar"/>
                <w14:textFill>
                  <w14:solidFill>
                    <w14:schemeClr w14:val="tx1"/>
                  </w14:solidFill>
                </w14:textFill>
              </w:rPr>
              <w:t>“华夏六号”</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轮机安装劳务工程</w:t>
            </w:r>
          </w:p>
        </w:tc>
      </w:tr>
      <w:tr>
        <w:tblPrEx>
          <w:tblLayout w:type="fixed"/>
          <w:tblCellMar>
            <w:top w:w="15" w:type="dxa"/>
            <w:left w:w="15" w:type="dxa"/>
            <w:bottom w:w="15" w:type="dxa"/>
            <w:right w:w="15" w:type="dxa"/>
          </w:tblCellMar>
        </w:tblPrEx>
        <w:trPr>
          <w:trHeight w:val="285" w:hRule="atLeast"/>
        </w:trPr>
        <w:tc>
          <w:tcPr>
            <w:tcW w:w="2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t xml:space="preserve">    单艘</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150"/>
              <w:jc w:val="left"/>
              <w:textAlignment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t>金额（元）</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备    注</w:t>
            </w:r>
          </w:p>
        </w:tc>
      </w:tr>
      <w:tr>
        <w:tblPrEx>
          <w:tblLayout w:type="fixed"/>
          <w:tblCellMar>
            <w:top w:w="15" w:type="dxa"/>
            <w:left w:w="15" w:type="dxa"/>
            <w:bottom w:w="15" w:type="dxa"/>
            <w:right w:w="15" w:type="dxa"/>
          </w:tblCellMar>
        </w:tblPrEx>
        <w:trPr>
          <w:trHeight w:val="542" w:hRule="atLeast"/>
        </w:trPr>
        <w:tc>
          <w:tcPr>
            <w:tcW w:w="2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8"/>
                <w:szCs w:val="28"/>
                <w:lang w:eastAsia="zh-CN" w:bidi="ar"/>
                <w14:textFill>
                  <w14:solidFill>
                    <w14:schemeClr w14:val="tx1"/>
                  </w14:solidFill>
                </w14:textFill>
              </w:rPr>
              <w:t>轮机设备安装</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含税3%</w:t>
            </w:r>
          </w:p>
        </w:tc>
      </w:tr>
      <w:tr>
        <w:tblPrEx>
          <w:tblLayout w:type="fixed"/>
          <w:tblCellMar>
            <w:top w:w="15" w:type="dxa"/>
            <w:left w:w="15" w:type="dxa"/>
            <w:bottom w:w="15" w:type="dxa"/>
            <w:right w:w="15" w:type="dxa"/>
          </w:tblCellMar>
        </w:tblPrEx>
        <w:trPr>
          <w:trHeight w:val="542" w:hRule="atLeast"/>
        </w:trPr>
        <w:tc>
          <w:tcPr>
            <w:tcW w:w="2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方正仿宋_GBK" w:hAnsi="方正仿宋_GBK" w:eastAsia="方正仿宋_GBK" w:cs="方正仿宋_GBK"/>
                <w:color w:val="000000" w:themeColor="text1"/>
                <w:kern w:val="0"/>
                <w:sz w:val="28"/>
                <w:szCs w:val="28"/>
                <w:lang w:eastAsia="zh-CN" w:bidi="ar"/>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eastAsia="zh-CN" w:bidi="ar"/>
                <w14:textFill>
                  <w14:solidFill>
                    <w14:schemeClr w14:val="tx1"/>
                  </w14:solidFill>
                </w14:textFill>
              </w:rPr>
              <w:t>轮机管系安装</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pStyle w:val="11"/>
        <w:spacing w:line="480" w:lineRule="exact"/>
        <w:ind w:firstLine="0" w:firstLineChars="0"/>
        <w:rPr>
          <w:rFonts w:hint="eastAsia" w:ascii="方正仿宋_GBK" w:hAnsi="方正仿宋_GBK" w:eastAsia="方正仿宋_GBK" w:cs="方正仿宋_GBK"/>
          <w:sz w:val="28"/>
          <w:szCs w:val="28"/>
        </w:rPr>
      </w:pPr>
    </w:p>
    <w:p>
      <w:pPr>
        <w:pStyle w:val="11"/>
        <w:spacing w:line="480" w:lineRule="exact"/>
        <w:ind w:firstLine="24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投标人                                   法定代表人授权代表：</w:t>
      </w:r>
    </w:p>
    <w:p>
      <w:pPr>
        <w:pStyle w:val="11"/>
        <w:spacing w:line="480" w:lineRule="exact"/>
        <w:ind w:firstLine="24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（投标人公章）                      </w:t>
      </w:r>
      <w:bookmarkStart w:id="2" w:name="OLE_LINK62"/>
      <w:r>
        <w:rPr>
          <w:rFonts w:hint="eastAsia" w:ascii="方正仿宋_GBK" w:hAnsi="方正仿宋_GBK" w:eastAsia="方正仿宋_GBK" w:cs="方正仿宋_GBK"/>
          <w:sz w:val="28"/>
          <w:szCs w:val="28"/>
        </w:rPr>
        <w:t>（签字或盖章）</w:t>
      </w:r>
      <w:bookmarkEnd w:id="2"/>
    </w:p>
    <w:p>
      <w:pPr>
        <w:pStyle w:val="11"/>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说明：</w:t>
      </w:r>
    </w:p>
    <w:p>
      <w:pPr>
        <w:pStyle w:val="11"/>
        <w:spacing w:line="480" w:lineRule="exact"/>
        <w:ind w:firstLine="21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1.竞标一览表按格式填写；并标明增值税专用税率，</w:t>
      </w:r>
    </w:p>
    <w:p>
      <w:pPr>
        <w:pStyle w:val="11"/>
        <w:spacing w:line="480" w:lineRule="exact"/>
        <w:ind w:firstLine="21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2.竞标一览表务必填写清楚，准确无误；</w:t>
      </w: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四、竞标文件的编制</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1.1、竞标文件的语言</w:t>
      </w:r>
    </w:p>
    <w:p>
      <w:pPr>
        <w:spacing w:line="360" w:lineRule="auto"/>
        <w:ind w:firstLine="555"/>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比选文件及竞标单位与比选人之间与竞标有关的往来通知、函件和文件均应使用中文。</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1.2、竞标文件的组成</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竞标单位的竞标文件应包括以下内容</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比选参选书</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法定代表人资格证明书</w:t>
      </w:r>
    </w:p>
    <w:p>
      <w:pPr>
        <w:spacing w:line="360" w:lineRule="auto"/>
        <w:ind w:firstLine="570"/>
        <w:outlineLvl w:val="1"/>
        <w:rPr>
          <w:rFonts w:hint="eastAsia" w:ascii="方正仿宋_GBK" w:hAnsi="方正仿宋_GBK" w:eastAsia="方正仿宋_GBK" w:cs="方正仿宋_GBK"/>
          <w:bCs/>
          <w:strike/>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授权委托书</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辅助资料表</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按本须知规定需提交的其他资料（响应）</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1.3、竞标有效期</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竞标文件在竞标截止日期之后的60天内有效。</w:t>
      </w:r>
    </w:p>
    <w:p>
      <w:pPr>
        <w:spacing w:line="360" w:lineRule="auto"/>
        <w:ind w:firstLine="560" w:firstLineChars="200"/>
        <w:outlineLvl w:val="1"/>
        <w:rPr>
          <w:rFonts w:hint="eastAsia" w:ascii="方正仿宋_GBK" w:hAnsi="方正仿宋_GBK" w:eastAsia="方正仿宋_GBK" w:cs="方正仿宋_GBK"/>
          <w:bCs/>
          <w:strike/>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在原定竞标有效期满之前，如出现特殊情况，经比选人上级主管部门核准，比选人可以书面形式向竞标单位提出延长竞标有效期的要求。竞标单位需以书面形式予以答复。</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1.4、勘查现场</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1.4.1 比选人不统一组织现场勘察。竞标单位应认真阅读施工图纸，并根据自身需要决定是否自行勘查现场，所发生的一切费用由竞标单位承担。</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1.4.2  比选人向竞标单位提供的施工图纸，是比选人现有的能使竞标单位利用的资料。比选人对竞标单位由此而做出的推论、理解和结论概不负责。</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1.5、竞标文件的份数和签署</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1.5.1  竞标单位按本须知第6条的规定，编制一份竞标文件</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Cs/>
          <w:color w:val="000000" w:themeColor="text1"/>
          <w:sz w:val="28"/>
          <w:szCs w:val="28"/>
          <w14:textFill>
            <w14:solidFill>
              <w14:schemeClr w14:val="tx1"/>
            </w14:solidFill>
          </w14:textFill>
        </w:rPr>
        <w:t>竞标文件采用A4纸张装订。</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1.5.2  竞标文件正本应使用不能擦去的墨水打印或书写，编制连续页码，并由填表单位的法定代表人或授权委托人亲自签署并加盖法人单位公章和法定代表人或授权委托人印鉴。竞标文件副本为正本的复印件。</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1.5.3  全套竞标文件应无涂改和行间插字，除非这些删改是根据比选人的要求进行的，或是竞标单位造成的必须修改的错误。但修改处应由竞标文件签字人签字证明并加盖印鉴。</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五、竞标文件的递交</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1.1、竞标文件的密封与标志</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竞标单位应将竞标文件的密封。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1.1.包封都应写明竞标人名称和地址、工程名称及合同段、招标编号，并注明开标时间之前不得开封。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如果包封没有按上述规定密封并加写标志，比选人将不承担竞标文件错放或提前开封的责任，由此造成的提前开封的竞标文件将予以拒绝，并退还给竞标单位。</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1.1.4  竞标文件递交至前附表诉述的单位和地址。</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1.2、竞标截止期</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竞标单位应按前附表规定的日期和时间之前将竞标文件递交给比选人。</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1.2.2 比选人可以按本须知第1.3.2条规定以补遗通知的方式，酌情延长递交竞标文件的截止日期。在上述情况下，比选人与竞标单位以前在竞标截止期方面的全部权利、责任和义务，将适用于延长后新的竞标截止期。</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1.3、竞标文件的修改与撤回</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竞标单位可以在递交竞标文件后，在规定的竞标截止日期之前，以书面形式向比选人递交修改或撤回其竞标文件的申请。在竞标文件截止时间以后，不能更改竞标文件。</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竞标文件的修改或撤回申请，应按本须知第1.1.1条规定编制、密封、标志和递交（在内层包封上标明“修改”或“撤回”字样）。</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1.3.3  在竞标截止日期与竞标文件规定的有效期终止日之间的这段时间内，竞标单位不能撤回竞标文件。</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六、开标</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1.1、开标</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比选人将于前附表规定的时间和地点举行开标会议，参加竞标的竞标单位代表应签名报到，以证明其出席开标会议。有效投标单位不足三家不能开标，作流标处理，比选人将按程序重新组织招标。</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开标会议由比选人的招标委员会（或招标小组）组织并主持。对竞标文件进行检查，确定它们是否完整，文件签署是否正确，以及是否按顺序编制。但按规定提交合格撤回申请的竞标文件不予开封。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竞标单位法定代表人或授权代表未参加开标会议的视为自动弃权。</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1.1.4  竞标单位有下列情况之一者将视为竞标无效。</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  竞标文件未按规定标志、密封。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未经法定代表人或授权委托人签署或未盖竞标单位公章或未盖法定代表人或授权委托人印鉴。</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1.2.2  未按规定的格式填写，内容不全或字迹模糊辨认不清。</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1.2.3  竞标截止时间以后送达的竞标文件。</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七、评标</w:t>
      </w:r>
    </w:p>
    <w:p>
      <w:pPr>
        <w:spacing w:line="360" w:lineRule="auto"/>
        <w:outlineLvl w:val="1"/>
        <w:rPr>
          <w:rFonts w:hint="eastAsia" w:ascii="方正仿宋_GBK" w:hAnsi="方正仿宋_GBK" w:eastAsia="方正仿宋_GBK" w:cs="方正仿宋_GBK"/>
          <w:sz w:val="28"/>
        </w:rPr>
      </w:pPr>
      <w:r>
        <w:rPr>
          <w:rFonts w:hint="eastAsia" w:ascii="方正仿宋_GBK" w:hAnsi="方正仿宋_GBK" w:eastAsia="方正仿宋_GBK" w:cs="方正仿宋_GBK"/>
          <w:bCs/>
          <w:color w:val="000000" w:themeColor="text1"/>
          <w:sz w:val="28"/>
          <w:szCs w:val="28"/>
          <w14:textFill>
            <w14:solidFill>
              <w14:schemeClr w14:val="tx1"/>
            </w14:solidFill>
          </w14:textFill>
        </w:rPr>
        <w:t>评审专家及评审小组的组成：</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在公司专家库随意抽取</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5人</w:t>
      </w:r>
      <w:r>
        <w:rPr>
          <w:rFonts w:hint="eastAsia" w:ascii="方正仿宋_GBK" w:hAnsi="方正仿宋_GBK" w:eastAsia="方正仿宋_GBK" w:cs="方正仿宋_GBK"/>
          <w:bCs/>
          <w:color w:val="000000" w:themeColor="text1"/>
          <w:sz w:val="28"/>
          <w:szCs w:val="28"/>
          <w14:textFill>
            <w14:solidFill>
              <w14:schemeClr w14:val="tx1"/>
            </w14:solidFill>
          </w14:textFill>
        </w:rPr>
        <w:t>成立评审小组</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sz w:val="28"/>
        </w:rPr>
        <w:t>组长由五位评委中推荐一名</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1.1评标内容的保密</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公开开标后，直到宣布授予中标单位合同为止，凡属于审查、澄清、评价和比较竞标的所有资料，有关授予合同的信息，都不应向竞标单位或与评标无关的其他人泄露。</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在竞标文件的审查、澄清、评价和比较以及授予合同的过程中，竞标单位对比选人和评标专家小组成员施加影响的任何行为，都将导致其被取消竞标资格。</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1.2、竞标文件的澄清</w:t>
      </w:r>
    </w:p>
    <w:p>
      <w:pPr>
        <w:spacing w:line="360" w:lineRule="auto"/>
        <w:ind w:firstLine="555"/>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为了有助于竞标文件的审查、评价和比较，评审专家小组可以个别地要求竞标单位澄清其竞标文件。有关澄清的要求与答复，应以书面形式进行，但不允许更改竞标报价或竞标的实质性内容。</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1.3、竞标文件的符合性鉴定</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在详细评标之前。评审专家小组将首先审定每份竞标文件是否在实质上响应了竞标文件的要求。</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就本条款而言，实质上响应要求的竞标文件，应该与比选文件的所有规定要求、条件、条款和规范相符，无显著差异或保留。所谓显著差异或保留是指对工程的发包范围、质量标准及运用产生实质性影响；或者对合同中规定的竞标人的权力及竞标单位的责任造成实质性限制；而且纠正这种差异或保留，将会对其他实质上响应要求的竞标单位的竞争地位产生不公正影响。</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 、如果竞标文件在实质上不响应比选文件的要求，比选人将予以拒绝，并且不允许通过修正或撤销其不符合要求的差异或保留，使之成为具有响应性的竞标。</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1.5、竞标文件的评价与比较</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1.5.1在评价与比较时应通过对竞标单位的竞标报价、工期、质量标准、施工方案或施工组织设计、社会信誉及以往业绩等综合评价。</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1.5.2本次评选采用综合评分法；评审委员在开标当天对各竞标单位的竞标文件进行评审，所有评审专家对竞标单位打分的算数平均值（取两位小数）为竞标单位的最终得分。最后按得分由高到低的顺序进行排名，由比选人根据竞标文件进行综合评估和决策，以确定最终中选人。</w:t>
      </w:r>
      <w:r>
        <w:rPr>
          <w:rFonts w:hint="eastAsia" w:ascii="方正仿宋_GBK" w:hAnsi="方正仿宋_GBK" w:eastAsia="方正仿宋_GBK" w:cs="方正仿宋_GBK"/>
          <w:color w:val="000000" w:themeColor="text1"/>
          <w:sz w:val="28"/>
          <w:szCs w:val="28"/>
          <w14:textFill>
            <w14:solidFill>
              <w14:schemeClr w14:val="tx1"/>
            </w14:solidFill>
          </w14:textFill>
        </w:rPr>
        <w:t>分相同的情况，则由评标专家投票表决从中确定中标候选人</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八、授予合同</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1.1、中标通知书</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中标公告</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确定出中标单位后在竞标有效期截止前，比选人将</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在集团网上以《中标公告》的形式发布</w:t>
      </w:r>
      <w:r>
        <w:rPr>
          <w:rFonts w:hint="eastAsia" w:ascii="方正仿宋_GBK" w:hAnsi="方正仿宋_GBK" w:eastAsia="方正仿宋_GBK" w:cs="方正仿宋_GBK"/>
          <w:bCs/>
          <w:color w:val="000000" w:themeColor="text1"/>
          <w:sz w:val="28"/>
          <w:szCs w:val="28"/>
          <w14:textFill>
            <w14:solidFill>
              <w14:schemeClr w14:val="tx1"/>
            </w14:solidFill>
          </w14:textFill>
        </w:rPr>
        <w:t>。在该</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《中标公告》</w:t>
      </w:r>
      <w:r>
        <w:rPr>
          <w:rFonts w:hint="eastAsia" w:ascii="方正仿宋_GBK" w:hAnsi="方正仿宋_GBK" w:eastAsia="方正仿宋_GBK" w:cs="方正仿宋_GBK"/>
          <w:bCs/>
          <w:color w:val="000000" w:themeColor="text1"/>
          <w:sz w:val="28"/>
          <w:szCs w:val="28"/>
          <w14:textFill>
            <w14:solidFill>
              <w14:schemeClr w14:val="tx1"/>
            </w14:solidFill>
          </w14:textFill>
        </w:rPr>
        <w:t>中给出比选人对中标单位按本合同施工、竣工和保修工程的中标标价，以及工期、质量和有关合同签订的日期。</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中标通知书为合同的组成部分。</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比选人及时将未中标的结果通知其他竞标单位。</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1.1.4  中标结果在重轮集团网站公示，时间为3天。</w:t>
      </w:r>
    </w:p>
    <w:p>
      <w:pPr>
        <w:pStyle w:val="12"/>
        <w:widowControl/>
        <w:spacing w:beforeAutospacing="0" w:afterAutospacing="0" w:line="360" w:lineRule="auto"/>
        <w:ind w:firstLine="700" w:firstLineChars="250"/>
        <w:jc w:val="both"/>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1.1.5  中标通</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公告</w:t>
      </w: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（样本） </w:t>
      </w:r>
    </w:p>
    <w:p>
      <w:pPr>
        <w:pStyle w:val="12"/>
        <w:widowControl/>
        <w:spacing w:beforeAutospacing="0" w:afterAutospacing="0" w:line="360" w:lineRule="auto"/>
        <w:ind w:left="880" w:leftChars="419" w:firstLine="1928" w:firstLineChars="600"/>
        <w:jc w:val="both"/>
        <w:rPr>
          <w:rFonts w:hint="eastAsia" w:ascii="方正小标宋_GBK" w:hAnsi="方正小标宋_GBK" w:eastAsia="方正小标宋_GBK" w:cs="方正小标宋_GBK"/>
          <w:b/>
          <w:bCs/>
          <w:sz w:val="32"/>
          <w:szCs w:val="32"/>
        </w:rPr>
      </w:pPr>
      <w:bookmarkStart w:id="3" w:name="OLE_LINK3"/>
    </w:p>
    <w:p>
      <w:pPr>
        <w:pStyle w:val="12"/>
        <w:widowControl/>
        <w:spacing w:beforeAutospacing="0" w:afterAutospacing="0" w:line="360" w:lineRule="auto"/>
        <w:ind w:left="880" w:leftChars="419" w:firstLine="1928" w:firstLineChars="600"/>
        <w:jc w:val="both"/>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重庆中江船业有限公司</w:t>
      </w:r>
    </w:p>
    <w:p>
      <w:pPr>
        <w:pStyle w:val="12"/>
        <w:widowControl/>
        <w:spacing w:beforeAutospacing="0" w:afterAutospacing="0" w:line="360" w:lineRule="auto"/>
        <w:ind w:firstLine="1606" w:firstLineChars="500"/>
        <w:jc w:val="both"/>
        <w:rPr>
          <w:rFonts w:hint="eastAsia" w:ascii="方正小标宋_GBK" w:hAnsi="方正小标宋_GBK" w:eastAsia="方正小标宋_GBK" w:cs="方正小标宋_GBK"/>
          <w:b/>
          <w:bCs w:val="0"/>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b/>
          <w:bCs/>
          <w:sz w:val="32"/>
          <w:szCs w:val="32"/>
        </w:rPr>
        <w:t>关于</w:t>
      </w:r>
      <w:r>
        <w:rPr>
          <w:rFonts w:hint="eastAsia" w:ascii="方正小标宋_GBK" w:hAnsi="方正小标宋_GBK" w:eastAsia="方正小标宋_GBK" w:cs="方正小标宋_GBK"/>
          <w:b/>
          <w:bCs/>
          <w:color w:val="000000" w:themeColor="text1"/>
          <w:sz w:val="32"/>
          <w:szCs w:val="32"/>
          <w:lang w:val="en-US" w:eastAsia="zh-CN"/>
          <w14:textFill>
            <w14:solidFill>
              <w14:schemeClr w14:val="tx1"/>
            </w14:solidFill>
          </w14:textFill>
        </w:rPr>
        <w:t>XXXXX</w:t>
      </w:r>
      <w:r>
        <w:rPr>
          <w:rFonts w:hint="eastAsia" w:ascii="方正小标宋_GBK" w:hAnsi="方正小标宋_GBK" w:eastAsia="方正小标宋_GBK" w:cs="方正小标宋_GBK"/>
          <w:b/>
          <w:bCs w:val="0"/>
          <w:color w:val="000000" w:themeColor="text1"/>
          <w:sz w:val="32"/>
          <w:szCs w:val="32"/>
          <w:lang w:val="en-US" w:eastAsia="zh-CN"/>
          <w14:textFill>
            <w14:solidFill>
              <w14:schemeClr w14:val="tx1"/>
            </w14:solidFill>
          </w14:textFill>
        </w:rPr>
        <w:t>船轮机安装劳务工程</w:t>
      </w:r>
    </w:p>
    <w:p>
      <w:pPr>
        <w:pStyle w:val="12"/>
        <w:widowControl/>
        <w:spacing w:beforeAutospacing="0" w:afterAutospacing="0" w:line="360" w:lineRule="auto"/>
        <w:ind w:firstLine="3534" w:firstLineChars="1100"/>
        <w:jc w:val="both"/>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中标公告</w:t>
      </w:r>
    </w:p>
    <w:p>
      <w:pPr>
        <w:spacing w:line="460" w:lineRule="exact"/>
        <w:jc w:val="center"/>
        <w:rPr>
          <w:rFonts w:ascii="方正小标宋_GBK" w:hAnsi="宋体" w:eastAsia="方正小标宋_GBK" w:cs="仿宋_GB2312"/>
          <w:bCs/>
          <w:sz w:val="32"/>
          <w:szCs w:val="32"/>
        </w:rPr>
      </w:pPr>
    </w:p>
    <w:p>
      <w:pPr>
        <w:pStyle w:val="12"/>
        <w:widowControl/>
        <w:spacing w:beforeAutospacing="0" w:afterAutospacing="0" w:line="360" w:lineRule="auto"/>
        <w:ind w:firstLine="560" w:firstLineChars="200"/>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重庆中江船业有限公司新建</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船(工号</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安装劳务工程竞</w:t>
      </w:r>
      <w:r>
        <w:rPr>
          <w:rFonts w:hint="eastAsia" w:ascii="方正仿宋_GBK" w:hAnsi="方正仿宋_GBK" w:eastAsia="方正仿宋_GBK" w:cs="方正仿宋_GBK"/>
          <w:sz w:val="28"/>
          <w:szCs w:val="28"/>
          <w:lang w:val="en-US" w:eastAsia="zh-CN"/>
        </w:rPr>
        <w:t>争性比选，评标工作已经结束，现通告如下：</w:t>
      </w:r>
    </w:p>
    <w:p>
      <w:pPr>
        <w:pStyle w:val="12"/>
        <w:widowControl/>
        <w:numPr>
          <w:ilvl w:val="0"/>
          <w:numId w:val="3"/>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项目信息</w:t>
      </w:r>
    </w:p>
    <w:p>
      <w:pPr>
        <w:pStyle w:val="12"/>
        <w:widowControl/>
        <w:numPr>
          <w:ilvl w:val="0"/>
          <w:numId w:val="0"/>
        </w:numPr>
        <w:spacing w:beforeAutospacing="0" w:afterAutospacing="0" w:line="360" w:lineRule="auto"/>
        <w:ind w:left="1600" w:hanging="1400" w:hangingChars="500"/>
        <w:jc w:val="lef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项目名称</w:t>
      </w:r>
      <w:bookmarkStart w:id="4" w:name="OLE_LINK2"/>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安装劳务工程</w:t>
      </w:r>
    </w:p>
    <w:p>
      <w:pPr>
        <w:pStyle w:val="12"/>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项目联系人： 张云          电话号码：023</w:t>
      </w:r>
      <w:bookmarkEnd w:id="4"/>
      <w:r>
        <w:rPr>
          <w:rFonts w:hint="eastAsia" w:ascii="方正仿宋_GBK" w:hAnsi="方正仿宋_GBK" w:eastAsia="方正仿宋_GBK" w:cs="方正仿宋_GBK"/>
          <w:sz w:val="28"/>
          <w:szCs w:val="28"/>
          <w:lang w:val="en-US" w:eastAsia="zh-CN"/>
        </w:rPr>
        <w:t>-85696016</w:t>
      </w:r>
    </w:p>
    <w:p>
      <w:pPr>
        <w:pStyle w:val="12"/>
        <w:widowControl/>
        <w:numPr>
          <w:ilvl w:val="0"/>
          <w:numId w:val="3"/>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比选单位信息</w:t>
      </w:r>
    </w:p>
    <w:p>
      <w:pPr>
        <w:pStyle w:val="12"/>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比选单位名称：重庆中江船业有限公司</w:t>
      </w:r>
    </w:p>
    <w:p>
      <w:pPr>
        <w:pStyle w:val="12"/>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比选单位地址：重庆市涪陵区珍溪镇中江路1号</w:t>
      </w:r>
    </w:p>
    <w:p>
      <w:pPr>
        <w:pStyle w:val="12"/>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比选单位联系方式： 张云       023-85696017</w:t>
      </w:r>
    </w:p>
    <w:p>
      <w:pPr>
        <w:pStyle w:val="12"/>
        <w:widowControl/>
        <w:numPr>
          <w:ilvl w:val="0"/>
          <w:numId w:val="3"/>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招标公告时间：</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年</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月</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日</w:t>
      </w:r>
    </w:p>
    <w:p>
      <w:pPr>
        <w:pStyle w:val="12"/>
        <w:widowControl/>
        <w:numPr>
          <w:ilvl w:val="0"/>
          <w:numId w:val="3"/>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评审时间：</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年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月</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日</w:t>
      </w:r>
    </w:p>
    <w:p>
      <w:pPr>
        <w:pStyle w:val="12"/>
        <w:widowControl/>
        <w:numPr>
          <w:ilvl w:val="0"/>
          <w:numId w:val="0"/>
        </w:numPr>
        <w:spacing w:beforeAutospacing="0" w:afterAutospacing="0" w:line="360" w:lineRule="auto"/>
        <w:ind w:left="1600" w:hanging="1400" w:hangingChars="50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五、</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工程</w:t>
      </w:r>
      <w:r>
        <w:rPr>
          <w:rFonts w:hint="eastAsia" w:ascii="方正仿宋_GBK" w:hAnsi="方正仿宋_GBK" w:eastAsia="方正仿宋_GBK" w:cs="方正仿宋_GBK"/>
          <w:sz w:val="28"/>
          <w:szCs w:val="28"/>
          <w:lang w:val="en-US" w:eastAsia="zh-CN"/>
        </w:rPr>
        <w:t>拟中标单位名称</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p>
    <w:p>
      <w:pPr>
        <w:pStyle w:val="12"/>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六、其他补充事宜</w:t>
      </w:r>
    </w:p>
    <w:p>
      <w:pPr>
        <w:pStyle w:val="12"/>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本比选公告日期：</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年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月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日至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年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月</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日止；</w:t>
      </w:r>
    </w:p>
    <w:p>
      <w:pPr>
        <w:pStyle w:val="12"/>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投诉事宜：各参加投标单位对上述比选公告如有异议，请在公示期截止时间起3个工作日内以书面形式由法定代表人或授权代表签字并加盖单位公章，并附相关有效证明材料，向我司或重轮集团职能部门反映。</w:t>
      </w:r>
    </w:p>
    <w:p>
      <w:pPr>
        <w:pStyle w:val="12"/>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联系方式：重轮集团纪检监察室         023-89030773</w:t>
      </w:r>
    </w:p>
    <w:p>
      <w:pPr>
        <w:pStyle w:val="12"/>
        <w:widowControl/>
        <w:numPr>
          <w:ilvl w:val="0"/>
          <w:numId w:val="0"/>
        </w:numPr>
        <w:spacing w:beforeAutospacing="0" w:afterAutospacing="0"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重轮集团资产管理部         023-89030759</w:t>
      </w:r>
      <w:bookmarkEnd w:id="3"/>
    </w:p>
    <w:p>
      <w:pPr>
        <w:pStyle w:val="12"/>
        <w:widowControl/>
        <w:spacing w:beforeAutospacing="0" w:afterAutospacing="0" w:line="360" w:lineRule="auto"/>
        <w:ind w:firstLine="6860" w:firstLineChars="2450"/>
        <w:rPr>
          <w:rFonts w:hint="eastAsia" w:ascii="方正仿宋_GBK" w:hAnsi="方正仿宋_GBK" w:eastAsia="方正仿宋_GBK" w:cs="方正仿宋_GBK"/>
          <w:bCs/>
          <w:color w:val="000000" w:themeColor="text1"/>
          <w:kern w:val="2"/>
          <w:sz w:val="28"/>
          <w:szCs w:val="28"/>
          <w14:textFill>
            <w14:solidFill>
              <w14:schemeClr w14:val="tx1"/>
            </w14:solidFill>
          </w14:textFill>
        </w:rPr>
      </w:pP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1.2、合同协议书的签署</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中标单位应按照中标通知书中规定的日期、时间和地点，由法定代表人或授权代表前往与建设单位代表签订合同，同时按中标金额的</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sz w:val="28"/>
          <w:szCs w:val="28"/>
          <w14:textFill>
            <w14:solidFill>
              <w14:schemeClr w14:val="tx1"/>
            </w14:solidFill>
          </w14:textFill>
        </w:rPr>
        <w:t>%缴纳履约保证金（</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中标人第一期工程款中扣除</w:t>
      </w:r>
      <w:r>
        <w:rPr>
          <w:rFonts w:hint="eastAsia" w:ascii="方正仿宋_GBK" w:hAnsi="方正仿宋_GBK" w:eastAsia="方正仿宋_GBK" w:cs="方正仿宋_GBK"/>
          <w:bCs/>
          <w:color w:val="000000" w:themeColor="text1"/>
          <w:sz w:val="28"/>
          <w:szCs w:val="28"/>
          <w14:textFill>
            <w14:solidFill>
              <w14:schemeClr w14:val="tx1"/>
            </w14:solidFill>
          </w14:textFill>
        </w:rPr>
        <w:t>）。</w:t>
      </w:r>
    </w:p>
    <w:p>
      <w:pPr>
        <w:spacing w:line="360" w:lineRule="auto"/>
        <w:ind w:firstLine="570"/>
        <w:outlineLvl w:val="1"/>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1.2.2  如果中标单位不按本须知第1.2.1条规定执行，比选人将有充分理由废除授标，另选中标单位。 </w:t>
      </w:r>
    </w:p>
    <w:p>
      <w:pPr>
        <w:spacing w:line="360" w:lineRule="auto"/>
        <w:jc w:val="both"/>
        <w:rPr>
          <w:rFonts w:hint="eastAsia" w:asciiTheme="majorEastAsia" w:hAnsiTheme="majorEastAsia" w:eastAsiaTheme="majorEastAsia"/>
          <w:b/>
          <w:bCs/>
          <w:color w:val="000000" w:themeColor="text1"/>
          <w:sz w:val="28"/>
          <w:szCs w:val="28"/>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both"/>
        <w:rPr>
          <w:rFonts w:hint="eastAsia" w:ascii="宋体" w:hAnsi="宋体" w:eastAsia="宋体" w:cs="宋体"/>
          <w:b/>
          <w:bCs/>
          <w:color w:val="000000" w:themeColor="text1"/>
          <w:sz w:val="24"/>
          <w:szCs w:val="24"/>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bCs/>
          <w:color w:val="000000" w:themeColor="text1"/>
          <w:sz w:val="32"/>
          <w:szCs w:val="32"/>
          <w14:textFill>
            <w14:solidFill>
              <w14:schemeClr w14:val="tx1"/>
            </w14:solidFill>
          </w14:textFill>
        </w:rPr>
        <w:t>第三章 工程内容及界面</w:t>
      </w:r>
    </w:p>
    <w:p>
      <w:pPr>
        <w:spacing w:line="460" w:lineRule="exact"/>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一、施工依据、工程界面</w:t>
      </w:r>
    </w:p>
    <w:p>
      <w:pPr>
        <w:spacing w:line="460" w:lineRule="exact"/>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 1.</w:t>
      </w:r>
      <w:r>
        <w:rPr>
          <w:rFonts w:hint="eastAsia" w:ascii="方正仿宋_GBK" w:hAnsi="方正仿宋_GBK" w:eastAsia="方正仿宋_GBK" w:cs="方正仿宋_GBK"/>
          <w:b/>
          <w:color w:val="000000" w:themeColor="text1"/>
          <w:sz w:val="28"/>
          <w:szCs w:val="28"/>
          <w14:textFill>
            <w14:solidFill>
              <w14:schemeClr w14:val="tx1"/>
            </w14:solidFill>
          </w14:textFill>
        </w:rPr>
        <w:t>施工依据（图纸）：</w:t>
      </w:r>
    </w:p>
    <w:tbl>
      <w:tblPr>
        <w:tblStyle w:val="16"/>
        <w:tblW w:w="8318"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54"/>
        <w:gridCol w:w="766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13" w:hRule="atLeast"/>
          <w:jc w:val="center"/>
        </w:trPr>
        <w:tc>
          <w:tcPr>
            <w:tcW w:w="654" w:type="dxa"/>
            <w:vAlign w:val="center"/>
          </w:tcPr>
          <w:p>
            <w:pP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w:t>
            </w:r>
          </w:p>
        </w:tc>
        <w:tc>
          <w:tcPr>
            <w:tcW w:w="7664" w:type="dxa"/>
            <w:vAlign w:val="center"/>
          </w:tcPr>
          <w:p>
            <w:pP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船厂</w:t>
            </w: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编制的施工工艺 。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0" w:hRule="atLeast"/>
          <w:jc w:val="center"/>
        </w:trPr>
        <w:tc>
          <w:tcPr>
            <w:tcW w:w="654" w:type="dxa"/>
            <w:vAlign w:val="center"/>
          </w:tcPr>
          <w:p>
            <w:pP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2</w:t>
            </w:r>
          </w:p>
        </w:tc>
        <w:tc>
          <w:tcPr>
            <w:tcW w:w="7664" w:type="dxa"/>
            <w:vAlign w:val="center"/>
          </w:tcPr>
          <w:p>
            <w:pPr>
              <w:tabs>
                <w:tab w:val="left" w:pos="3225"/>
              </w:tabs>
              <w:adjustRightInd w:val="0"/>
              <w:snapToGrid w:val="0"/>
              <w:spacing w:line="320" w:lineRule="exact"/>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华夏六号</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（ZJ2</w:t>
            </w:r>
            <w:r>
              <w:rPr>
                <w:rFonts w:hint="eastAsia" w:ascii="方正仿宋_GBK" w:hAnsi="方正仿宋_GBK" w:eastAsia="方正仿宋_GBK" w:cs="方正仿宋_GBK"/>
                <w:color w:val="000000"/>
                <w:sz w:val="28"/>
                <w:szCs w:val="28"/>
                <w:lang w:val="en-US" w:eastAsia="zh-CN"/>
              </w:rPr>
              <w:t>5-LYC010</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CN"/>
              </w:rPr>
              <w:t>轮机安装</w:t>
            </w:r>
            <w:r>
              <w:rPr>
                <w:rFonts w:hint="eastAsia" w:ascii="方正仿宋_GBK" w:hAnsi="方正仿宋_GBK" w:eastAsia="方正仿宋_GBK" w:cs="方正仿宋_GBK"/>
                <w:color w:val="000000"/>
                <w:sz w:val="28"/>
                <w:szCs w:val="28"/>
              </w:rPr>
              <w:t>劳务工程</w:t>
            </w:r>
          </w:p>
        </w:tc>
      </w:tr>
    </w:tbl>
    <w:p>
      <w:pPr>
        <w:spacing w:line="460" w:lineRule="exact"/>
        <w:ind w:firstLine="140" w:firstLineChars="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2</w:t>
      </w:r>
      <w:r>
        <w:rPr>
          <w:rFonts w:hint="eastAsia" w:ascii="方正仿宋_GBK" w:hAnsi="方正仿宋_GBK" w:eastAsia="方正仿宋_GBK" w:cs="方正仿宋_GBK"/>
          <w:b/>
          <w:color w:val="000000" w:themeColor="text1"/>
          <w:sz w:val="28"/>
          <w:szCs w:val="28"/>
          <w14:textFill>
            <w14:solidFill>
              <w14:schemeClr w14:val="tx1"/>
            </w14:solidFill>
          </w14:textFill>
        </w:rPr>
        <w:t>.工程界面</w:t>
      </w:r>
      <w:bookmarkStart w:id="5" w:name="_Toc17121"/>
      <w:bookmarkStart w:id="6" w:name="_Toc19853"/>
      <w:bookmarkStart w:id="7" w:name="_Toc14347"/>
      <w:bookmarkStart w:id="8" w:name="_Toc17614"/>
      <w:bookmarkStart w:id="9" w:name="_Toc18196"/>
      <w:bookmarkStart w:id="10" w:name="_Toc15639"/>
      <w:bookmarkStart w:id="11" w:name="_Toc32121"/>
      <w:bookmarkStart w:id="12" w:name="_Toc6068"/>
    </w:p>
    <w:p>
      <w:pPr>
        <w:widowControl/>
        <w:numPr>
          <w:ilvl w:val="0"/>
          <w:numId w:val="2"/>
        </w:numPr>
        <w:spacing w:line="460" w:lineRule="exact"/>
        <w:ind w:firstLine="700" w:firstLineChars="250"/>
        <w:jc w:val="left"/>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lang w:eastAsia="zh-CN"/>
        </w:rPr>
        <w:t>主推进系统（柴油机、齿轮箱、高弹联轴器）；（</w:t>
      </w:r>
      <w:r>
        <w:rPr>
          <w:rFonts w:hint="eastAsia" w:ascii="方正仿宋_GBK" w:hAnsi="方正仿宋_GBK" w:eastAsia="方正仿宋_GBK" w:cs="方正仿宋_GBK"/>
          <w:bCs/>
          <w:sz w:val="28"/>
          <w:szCs w:val="28"/>
          <w:lang w:val="en-US" w:eastAsia="zh-CN"/>
        </w:rPr>
        <w:t>2</w:t>
      </w:r>
      <w:r>
        <w:rPr>
          <w:rFonts w:hint="eastAsia" w:ascii="方正仿宋_GBK" w:hAnsi="方正仿宋_GBK" w:eastAsia="方正仿宋_GBK" w:cs="方正仿宋_GBK"/>
          <w:bCs/>
          <w:sz w:val="28"/>
          <w:szCs w:val="28"/>
          <w:lang w:eastAsia="zh-CN"/>
        </w:rPr>
        <w:t>）发电机组（机组、</w:t>
      </w:r>
      <w:r>
        <w:rPr>
          <w:rFonts w:hint="eastAsia" w:ascii="方正仿宋_GBK" w:hAnsi="方正仿宋_GBK" w:eastAsia="方正仿宋_GBK" w:cs="方正仿宋_GBK"/>
          <w:bCs/>
          <w:sz w:val="28"/>
          <w:szCs w:val="28"/>
          <w:lang w:val="en-US" w:eastAsia="zh-CN"/>
        </w:rPr>
        <w:t>GVU阀箱</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lang w:eastAsia="zh-CN"/>
        </w:rPr>
        <w:t>）压缩空气系统（空压机、主空气瓶、汽笛缓冲气瓶、杂用气瓶、控制空气瓶、汽笛）；（</w:t>
      </w:r>
      <w:r>
        <w:rPr>
          <w:rFonts w:hint="eastAsia" w:ascii="方正仿宋_GBK" w:hAnsi="方正仿宋_GBK" w:eastAsia="方正仿宋_GBK" w:cs="方正仿宋_GBK"/>
          <w:bCs/>
          <w:sz w:val="28"/>
          <w:szCs w:val="28"/>
          <w:lang w:val="en-US" w:eastAsia="zh-CN"/>
        </w:rPr>
        <w:t>4</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lang w:eastAsia="zh-CN"/>
        </w:rPr>
        <w:t>燃油系统（燃油泵）；（</w:t>
      </w:r>
      <w:r>
        <w:rPr>
          <w:rFonts w:hint="eastAsia" w:ascii="方正仿宋_GBK" w:hAnsi="方正仿宋_GBK" w:eastAsia="方正仿宋_GBK" w:cs="方正仿宋_GBK"/>
          <w:bCs/>
          <w:sz w:val="28"/>
          <w:szCs w:val="28"/>
          <w:lang w:val="en-US" w:eastAsia="zh-CN"/>
        </w:rPr>
        <w:t>5</w:t>
      </w:r>
      <w:r>
        <w:rPr>
          <w:rFonts w:hint="eastAsia" w:ascii="方正仿宋_GBK" w:hAnsi="方正仿宋_GBK" w:eastAsia="方正仿宋_GBK" w:cs="方正仿宋_GBK"/>
          <w:bCs/>
          <w:sz w:val="28"/>
          <w:szCs w:val="28"/>
          <w:lang w:eastAsia="zh-CN"/>
        </w:rPr>
        <w:t>）滑油系统（齿轮箱滑油备用泵、尾轴油和污滑油手摇泵、滑油分离机）；（</w:t>
      </w:r>
      <w:r>
        <w:rPr>
          <w:rFonts w:hint="eastAsia" w:ascii="方正仿宋_GBK" w:hAnsi="方正仿宋_GBK" w:eastAsia="方正仿宋_GBK" w:cs="方正仿宋_GBK"/>
          <w:bCs/>
          <w:sz w:val="28"/>
          <w:szCs w:val="28"/>
          <w:lang w:val="en-US" w:eastAsia="zh-CN"/>
        </w:rPr>
        <w:t>6</w:t>
      </w:r>
      <w:r>
        <w:rPr>
          <w:rFonts w:hint="eastAsia" w:ascii="方正仿宋_GBK" w:hAnsi="方正仿宋_GBK" w:eastAsia="方正仿宋_GBK" w:cs="方正仿宋_GBK"/>
          <w:bCs/>
          <w:sz w:val="28"/>
          <w:szCs w:val="28"/>
          <w:lang w:eastAsia="zh-CN"/>
        </w:rPr>
        <w:t>）消防、舱底水系统</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eastAsia="zh-CN"/>
        </w:rPr>
        <w:t>舱底泵、消防泵、喷射泵、</w:t>
      </w:r>
      <w:r>
        <w:rPr>
          <w:rFonts w:hint="eastAsia" w:ascii="方正仿宋_GBK" w:hAnsi="方正仿宋_GBK" w:eastAsia="方正仿宋_GBK" w:cs="方正仿宋_GBK"/>
          <w:bCs/>
          <w:sz w:val="28"/>
          <w:szCs w:val="28"/>
          <w:lang w:val="en-US" w:eastAsia="zh-CN"/>
        </w:rPr>
        <w:t>C02灭火装置</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7</w:t>
      </w:r>
      <w:r>
        <w:rPr>
          <w:rFonts w:hint="eastAsia" w:ascii="方正仿宋_GBK" w:hAnsi="方正仿宋_GBK" w:eastAsia="方正仿宋_GBK" w:cs="方正仿宋_GBK"/>
          <w:bCs/>
          <w:sz w:val="28"/>
          <w:szCs w:val="28"/>
          <w:lang w:eastAsia="zh-CN"/>
        </w:rPr>
        <w:t>）日用水系统</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eastAsia="zh-CN"/>
        </w:rPr>
        <w:t>淡水泵、净水器、净水器源水泵、管道增压泵</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8</w:t>
      </w:r>
      <w:r>
        <w:rPr>
          <w:rFonts w:hint="eastAsia" w:ascii="方正仿宋_GBK" w:hAnsi="方正仿宋_GBK" w:eastAsia="方正仿宋_GBK" w:cs="方正仿宋_GBK"/>
          <w:bCs/>
          <w:sz w:val="28"/>
          <w:szCs w:val="28"/>
          <w:lang w:eastAsia="zh-CN"/>
        </w:rPr>
        <w:t>）防污染系统（污油水泵、污油泵、生活污水泵组）；（</w:t>
      </w:r>
      <w:r>
        <w:rPr>
          <w:rFonts w:hint="eastAsia" w:ascii="方正仿宋_GBK" w:hAnsi="方正仿宋_GBK" w:eastAsia="方正仿宋_GBK" w:cs="方正仿宋_GBK"/>
          <w:bCs/>
          <w:sz w:val="28"/>
          <w:szCs w:val="28"/>
          <w:lang w:val="en-US" w:eastAsia="zh-CN"/>
        </w:rPr>
        <w:t>9</w:t>
      </w:r>
      <w:r>
        <w:rPr>
          <w:rFonts w:hint="eastAsia" w:ascii="方正仿宋_GBK" w:hAnsi="方正仿宋_GBK" w:eastAsia="方正仿宋_GBK" w:cs="方正仿宋_GBK"/>
          <w:bCs/>
          <w:sz w:val="28"/>
          <w:szCs w:val="28"/>
          <w:lang w:eastAsia="zh-CN"/>
        </w:rPr>
        <w:t>）甲板机械（锚机、系缆绞车、艉绞车，液压艏桅杆倒桅装置、液压艉桅杆升降装置）；（</w:t>
      </w:r>
      <w:r>
        <w:rPr>
          <w:rFonts w:hint="eastAsia" w:ascii="方正仿宋_GBK" w:hAnsi="方正仿宋_GBK" w:eastAsia="方正仿宋_GBK" w:cs="方正仿宋_GBK"/>
          <w:bCs/>
          <w:sz w:val="28"/>
          <w:szCs w:val="28"/>
          <w:lang w:val="en-US" w:eastAsia="zh-CN"/>
        </w:rPr>
        <w:t>10</w:t>
      </w:r>
      <w:r>
        <w:rPr>
          <w:rFonts w:hint="eastAsia" w:ascii="方正仿宋_GBK" w:hAnsi="方正仿宋_GBK" w:eastAsia="方正仿宋_GBK" w:cs="方正仿宋_GBK"/>
          <w:bCs/>
          <w:sz w:val="28"/>
          <w:szCs w:val="28"/>
          <w:lang w:eastAsia="zh-CN"/>
        </w:rPr>
        <w:t>）轴舵系（尾轴、艉管、中间轴、可拆联轴节、车叶、轴系刹车装置、中间轴承、舵机、舵叶）；（</w:t>
      </w:r>
      <w:r>
        <w:rPr>
          <w:rFonts w:hint="eastAsia" w:ascii="方正仿宋_GBK" w:hAnsi="方正仿宋_GBK" w:eastAsia="方正仿宋_GBK" w:cs="方正仿宋_GBK"/>
          <w:bCs/>
          <w:sz w:val="28"/>
          <w:szCs w:val="28"/>
          <w:lang w:val="en-US" w:eastAsia="zh-CN"/>
        </w:rPr>
        <w:t>11</w:t>
      </w:r>
      <w:r>
        <w:rPr>
          <w:rFonts w:hint="eastAsia" w:ascii="方正仿宋_GBK" w:hAnsi="方正仿宋_GBK" w:eastAsia="方正仿宋_GBK" w:cs="方正仿宋_GBK"/>
          <w:bCs/>
          <w:sz w:val="28"/>
          <w:szCs w:val="28"/>
          <w:lang w:eastAsia="zh-CN"/>
        </w:rPr>
        <w:t>）侧推装置；（</w:t>
      </w:r>
      <w:r>
        <w:rPr>
          <w:rFonts w:hint="eastAsia" w:ascii="方正仿宋_GBK" w:hAnsi="方正仿宋_GBK" w:eastAsia="方正仿宋_GBK" w:cs="方正仿宋_GBK"/>
          <w:bCs/>
          <w:sz w:val="28"/>
          <w:szCs w:val="28"/>
          <w:lang w:val="en-US" w:eastAsia="zh-CN"/>
        </w:rPr>
        <w:t>12</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燃油、废气锅炉系统</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13</w:t>
      </w:r>
      <w:r>
        <w:rPr>
          <w:rFonts w:hint="eastAsia" w:ascii="方正仿宋_GBK" w:hAnsi="方正仿宋_GBK" w:eastAsia="方正仿宋_GBK" w:cs="方正仿宋_GBK"/>
          <w:bCs/>
          <w:sz w:val="28"/>
          <w:szCs w:val="28"/>
          <w:lang w:eastAsia="zh-CN"/>
        </w:rPr>
        <w:t>）冷水机组系统；（</w:t>
      </w:r>
      <w:r>
        <w:rPr>
          <w:rFonts w:hint="eastAsia" w:ascii="方正仿宋_GBK" w:hAnsi="方正仿宋_GBK" w:eastAsia="方正仿宋_GBK" w:cs="方正仿宋_GBK"/>
          <w:bCs/>
          <w:sz w:val="28"/>
          <w:szCs w:val="28"/>
          <w:lang w:val="en-US" w:eastAsia="zh-CN"/>
        </w:rPr>
        <w:t>14</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机修工具</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15</w:t>
      </w:r>
      <w:r>
        <w:rPr>
          <w:rFonts w:hint="eastAsia" w:ascii="方正仿宋_GBK" w:hAnsi="方正仿宋_GBK" w:eastAsia="方正仿宋_GBK" w:cs="方正仿宋_GBK"/>
          <w:bCs/>
          <w:sz w:val="28"/>
          <w:szCs w:val="28"/>
          <w:lang w:eastAsia="zh-CN"/>
        </w:rPr>
        <w:t>）通风系统（机舱风机、侧推舱风机、</w:t>
      </w:r>
      <w:r>
        <w:rPr>
          <w:rFonts w:hint="eastAsia" w:ascii="方正仿宋_GBK" w:hAnsi="方正仿宋_GBK" w:eastAsia="方正仿宋_GBK" w:cs="方正仿宋_GBK"/>
          <w:bCs/>
          <w:sz w:val="28"/>
          <w:szCs w:val="28"/>
          <w:lang w:val="en-US" w:eastAsia="zh-CN"/>
        </w:rPr>
        <w:t>CO2间风机、电瓶间风机、厨房风机、舵机舱风机等</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16</w:t>
      </w:r>
      <w:r>
        <w:rPr>
          <w:rFonts w:hint="eastAsia" w:ascii="方正仿宋_GBK" w:hAnsi="方正仿宋_GBK" w:eastAsia="方正仿宋_GBK" w:cs="方正仿宋_GBK"/>
          <w:bCs/>
          <w:sz w:val="28"/>
          <w:szCs w:val="28"/>
          <w:lang w:eastAsia="zh-CN"/>
        </w:rPr>
        <w:t>）火星熄灭装置；（</w:t>
      </w:r>
      <w:r>
        <w:rPr>
          <w:rFonts w:hint="eastAsia" w:ascii="方正仿宋_GBK" w:hAnsi="方正仿宋_GBK" w:eastAsia="方正仿宋_GBK" w:cs="方正仿宋_GBK"/>
          <w:bCs/>
          <w:sz w:val="28"/>
          <w:szCs w:val="28"/>
          <w:lang w:val="en-US" w:eastAsia="zh-CN"/>
        </w:rPr>
        <w:t>17</w:t>
      </w:r>
      <w:r>
        <w:rPr>
          <w:rFonts w:hint="eastAsia" w:ascii="方正仿宋_GBK" w:hAnsi="方正仿宋_GBK" w:eastAsia="方正仿宋_GBK" w:cs="方正仿宋_GBK"/>
          <w:bCs/>
          <w:sz w:val="28"/>
          <w:szCs w:val="28"/>
          <w:lang w:eastAsia="zh-CN"/>
        </w:rPr>
        <w:t>）水喷淋灭火系统；（</w:t>
      </w:r>
      <w:r>
        <w:rPr>
          <w:rFonts w:hint="eastAsia" w:ascii="方正仿宋_GBK" w:hAnsi="方正仿宋_GBK" w:eastAsia="方正仿宋_GBK" w:cs="方正仿宋_GBK"/>
          <w:bCs/>
          <w:sz w:val="28"/>
          <w:szCs w:val="28"/>
          <w:lang w:val="en-US" w:eastAsia="zh-CN"/>
        </w:rPr>
        <w:t>18</w:t>
      </w:r>
      <w:r>
        <w:rPr>
          <w:rFonts w:hint="eastAsia" w:ascii="方正仿宋_GBK" w:hAnsi="方正仿宋_GBK" w:eastAsia="方正仿宋_GBK" w:cs="方正仿宋_GBK"/>
          <w:bCs/>
          <w:sz w:val="28"/>
          <w:szCs w:val="28"/>
          <w:lang w:eastAsia="zh-CN"/>
        </w:rPr>
        <w:t>）退审图中包括的所有设备。</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轮机管系：退审图中全船钢质管系。</w:t>
      </w:r>
    </w:p>
    <w:p>
      <w:pPr>
        <w:pStyle w:val="11"/>
        <w:spacing w:line="480" w:lineRule="exact"/>
        <w:ind w:firstLine="0" w:firstLineChars="0"/>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color w:val="000000" w:themeColor="text1"/>
          <w:sz w:val="28"/>
          <w:szCs w:val="28"/>
          <w14:textFill>
            <w14:solidFill>
              <w14:schemeClr w14:val="tx1"/>
            </w14:solidFill>
          </w14:textFill>
        </w:rPr>
        <w:t>、本工程工期要求</w:t>
      </w:r>
      <w:r>
        <w:rPr>
          <w:rFonts w:hint="eastAsia" w:ascii="方正仿宋_GBK" w:hAnsi="方正仿宋_GBK" w:eastAsia="方正仿宋_GBK" w:cs="方正仿宋_GBK"/>
          <w:bCs/>
          <w:color w:val="000000" w:themeColor="text1"/>
          <w:sz w:val="28"/>
          <w:szCs w:val="28"/>
          <w14:textFill>
            <w14:solidFill>
              <w14:schemeClr w14:val="tx1"/>
            </w14:solidFill>
          </w14:textFill>
        </w:rPr>
        <w:t>：</w:t>
      </w:r>
      <w:bookmarkEnd w:id="5"/>
      <w:bookmarkEnd w:id="6"/>
      <w:bookmarkEnd w:id="7"/>
      <w:bookmarkEnd w:id="8"/>
      <w:bookmarkEnd w:id="9"/>
      <w:bookmarkEnd w:id="10"/>
      <w:bookmarkEnd w:id="11"/>
      <w:bookmarkEnd w:id="12"/>
    </w:p>
    <w:p>
      <w:pPr>
        <w:pStyle w:val="11"/>
        <w:spacing w:line="480" w:lineRule="exact"/>
        <w:ind w:firstLine="372" w:firstLineChars="133"/>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13" w:name="OLE_LINK36"/>
      <w:r>
        <w:rPr>
          <w:rFonts w:hint="eastAsia" w:ascii="方正仿宋_GBK" w:hAnsi="方正仿宋_GBK" w:eastAsia="方正仿宋_GBK" w:cs="方正仿宋_GBK"/>
          <w:bCs/>
          <w:color w:val="000000" w:themeColor="text1"/>
          <w:sz w:val="28"/>
          <w:szCs w:val="28"/>
          <w14:textFill>
            <w14:solidFill>
              <w14:schemeClr w14:val="tx1"/>
            </w14:solidFill>
          </w14:textFill>
        </w:rPr>
        <w:t>工程节点：1、按经营部下达的生产任务书根据合同要求编制的时间节点计划施工，</w:t>
      </w:r>
      <w:r>
        <w:rPr>
          <w:rFonts w:hint="eastAsia" w:ascii="方正仿宋_GBK" w:hAnsi="方正仿宋_GBK" w:eastAsia="方正仿宋_GBK" w:cs="方正仿宋_GBK"/>
          <w:color w:val="000000" w:themeColor="text1"/>
          <w:sz w:val="28"/>
          <w:szCs w:val="28"/>
          <w14:textFill>
            <w14:solidFill>
              <w14:schemeClr w14:val="tx1"/>
            </w14:solidFill>
          </w14:textFill>
        </w:rPr>
        <w:t>在202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8月15日</w:t>
      </w:r>
      <w:r>
        <w:rPr>
          <w:rFonts w:hint="eastAsia" w:ascii="方正仿宋_GBK" w:hAnsi="方正仿宋_GBK" w:eastAsia="方正仿宋_GBK" w:cs="方正仿宋_GBK"/>
          <w:color w:val="000000" w:themeColor="text1"/>
          <w:sz w:val="28"/>
          <w:szCs w:val="28"/>
          <w14:textFill>
            <w14:solidFill>
              <w14:schemeClr w14:val="tx1"/>
            </w14:solidFill>
          </w14:textFill>
        </w:rPr>
        <w:t>完工交船。</w:t>
      </w:r>
    </w:p>
    <w:p>
      <w:pPr>
        <w:tabs>
          <w:tab w:val="left" w:pos="421"/>
        </w:tabs>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但在组织施工过程中，如遇下列情况之一，可顺延工期，并及时办理延期手续：</w:t>
      </w:r>
    </w:p>
    <w:p>
      <w:pPr>
        <w:numPr>
          <w:ilvl w:val="0"/>
          <w:numId w:val="4"/>
        </w:numPr>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因不可抗力被迫停工；</w:t>
      </w:r>
    </w:p>
    <w:p>
      <w:pPr>
        <w:numPr>
          <w:ilvl w:val="0"/>
          <w:numId w:val="4"/>
        </w:numPr>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因业主原因使合同中的甲方变更计划或变更施工图而不能继续施工；</w:t>
      </w:r>
    </w:p>
    <w:p>
      <w:pPr>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3、因业主原因使合同中的甲方不能按期供图、提供本合同约定的材料、设备或其所提供的材料、设备不符合要求，被迫停工或不能顺利施工。</w:t>
      </w:r>
    </w:p>
    <w:p>
      <w:pPr>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4、因总工程其他分包项目的影响不能满足施工进度要求。</w:t>
      </w:r>
    </w:p>
    <w:p>
      <w:pPr>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根据上述工期要求，竞标人要提供详细要施工进计划，要满足工期节点要求，且科学合理，</w:t>
      </w:r>
      <w:bookmarkStart w:id="14" w:name="_Toc24604"/>
      <w:bookmarkStart w:id="15" w:name="_Toc16541"/>
      <w:bookmarkStart w:id="16" w:name="_Toc8600"/>
      <w:bookmarkStart w:id="17" w:name="_Toc9540"/>
      <w:bookmarkStart w:id="18" w:name="_Toc7157"/>
      <w:bookmarkStart w:id="19" w:name="_Toc16254"/>
      <w:bookmarkStart w:id="20" w:name="_Toc4002"/>
      <w:bookmarkStart w:id="21" w:name="_Toc6232"/>
      <w:bookmarkStart w:id="22" w:name="_Toc3994"/>
      <w:bookmarkStart w:id="23" w:name="_Toc10483"/>
      <w:bookmarkStart w:id="24" w:name="_Toc26671"/>
      <w:r>
        <w:rPr>
          <w:rFonts w:hint="eastAsia" w:ascii="方正仿宋_GBK" w:hAnsi="方正仿宋_GBK" w:eastAsia="方正仿宋_GBK" w:cs="方正仿宋_GBK"/>
          <w:color w:val="000000" w:themeColor="text1"/>
          <w:sz w:val="28"/>
          <w:szCs w:val="28"/>
          <w14:textFill>
            <w14:solidFill>
              <w14:schemeClr w14:val="tx1"/>
            </w14:solidFill>
          </w14:textFill>
        </w:rPr>
        <w:t>对重点，关键节点要有工期保证措施，要对中标后的签订合同的规定时间完工，提出承诺保证。</w:t>
      </w:r>
    </w:p>
    <w:bookmarkEnd w:id="13"/>
    <w:p>
      <w:pPr>
        <w:spacing w:line="460" w:lineRule="exact"/>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、工艺质量要求</w:t>
      </w:r>
      <w:bookmarkEnd w:id="14"/>
      <w:bookmarkEnd w:id="15"/>
      <w:bookmarkEnd w:id="16"/>
      <w:bookmarkEnd w:id="17"/>
      <w:bookmarkEnd w:id="18"/>
      <w:bookmarkEnd w:id="19"/>
      <w:bookmarkEnd w:id="20"/>
      <w:bookmarkEnd w:id="21"/>
      <w:bookmarkEnd w:id="22"/>
      <w:bookmarkEnd w:id="23"/>
      <w:bookmarkEnd w:id="24"/>
    </w:p>
    <w:p>
      <w:pPr>
        <w:spacing w:line="460" w:lineRule="exact"/>
        <w:ind w:firstLine="420" w:firstLineChars="1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本轮的安装要遵照下列（但不限于）规范、规则及行业标准，包括合同签字日期之前生效的规范、规则的任何修改条款。</w:t>
      </w:r>
    </w:p>
    <w:p>
      <w:pPr>
        <w:spacing w:line="460" w:lineRule="exact"/>
        <w:ind w:firstLine="420" w:firstLineChars="1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1、《钢质内河船舶入级规则》(20</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22</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spacing w:line="460" w:lineRule="exact"/>
        <w:ind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2、《钢质内河船舶建造规范》2016及其修改通报；</w:t>
      </w:r>
    </w:p>
    <w:p>
      <w:pPr>
        <w:spacing w:line="460" w:lineRule="exact"/>
        <w:ind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3、《内河船舶法定检验技术规则》2019及修改通报；</w:t>
      </w:r>
    </w:p>
    <w:p>
      <w:pPr>
        <w:spacing w:line="460" w:lineRule="exact"/>
        <w:ind w:firstLine="420" w:firstLineChars="15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4、《材料与焊接规范》2024；</w:t>
      </w:r>
    </w:p>
    <w:p>
      <w:pPr>
        <w:spacing w:line="460" w:lineRule="exact"/>
        <w:ind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、《中国造船质量标准》GB/T 34000-2016；</w:t>
      </w:r>
    </w:p>
    <w:p>
      <w:pPr>
        <w:pStyle w:val="11"/>
        <w:spacing w:line="480" w:lineRule="exact"/>
        <w:ind w:firstLine="420" w:firstLineChars="15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、其他适用的规范、法规、标准。</w:t>
      </w:r>
    </w:p>
    <w:p>
      <w:pPr>
        <w:pStyle w:val="11"/>
        <w:spacing w:line="480" w:lineRule="exact"/>
        <w:ind w:firstLine="420" w:firstLineChars="15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、竞标人要提供五年内安装的类似于同类型船舶</w:t>
      </w:r>
      <w:r>
        <w:rPr>
          <w:rFonts w:hint="eastAsia" w:ascii="方正仿宋_GBK" w:hAnsi="方正仿宋_GBK" w:eastAsia="方正仿宋_GBK" w:cs="方正仿宋_GBK"/>
          <w:sz w:val="28"/>
          <w:szCs w:val="28"/>
          <w:lang w:eastAsia="zh-CN"/>
        </w:rPr>
        <w:t>或更高品质船舶</w:t>
      </w:r>
      <w:r>
        <w:rPr>
          <w:rFonts w:hint="eastAsia" w:ascii="方正仿宋_GBK" w:hAnsi="方正仿宋_GBK" w:eastAsia="方正仿宋_GBK" w:cs="方正仿宋_GBK"/>
          <w:sz w:val="28"/>
          <w:szCs w:val="28"/>
        </w:rPr>
        <w:t>且质量优良</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艘以上</w:t>
      </w:r>
      <w:r>
        <w:rPr>
          <w:rFonts w:hint="eastAsia" w:ascii="方正仿宋_GBK" w:hAnsi="方正仿宋_GBK" w:eastAsia="方正仿宋_GBK" w:cs="方正仿宋_GBK"/>
          <w:sz w:val="28"/>
          <w:szCs w:val="28"/>
          <w:lang w:eastAsia="zh-CN"/>
        </w:rPr>
        <w:t>的安装</w:t>
      </w:r>
      <w:r>
        <w:rPr>
          <w:rFonts w:hint="eastAsia" w:ascii="方正仿宋_GBK" w:hAnsi="方正仿宋_GBK" w:eastAsia="方正仿宋_GBK" w:cs="方正仿宋_GBK"/>
          <w:sz w:val="28"/>
          <w:szCs w:val="28"/>
        </w:rPr>
        <w:t>，相关证明材料齐全。</w:t>
      </w:r>
    </w:p>
    <w:p>
      <w:pPr>
        <w:pStyle w:val="11"/>
        <w:spacing w:line="480" w:lineRule="exact"/>
        <w:ind w:firstLine="0" w:firstLineChars="0"/>
        <w:jc w:val="left"/>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六、技术要求</w:t>
      </w:r>
    </w:p>
    <w:p>
      <w:pPr>
        <w:spacing w:line="460" w:lineRule="exact"/>
        <w:ind w:firstLine="280" w:firstLineChars="1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1、提供保障本项目施工组织设计。</w:t>
      </w:r>
    </w:p>
    <w:p>
      <w:pPr>
        <w:spacing w:line="460" w:lineRule="exact"/>
        <w:ind w:firstLine="280" w:firstLineChars="1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2、提供施工人员、设备、材料进场数量及时安排计划。</w:t>
      </w:r>
    </w:p>
    <w:p>
      <w:pPr>
        <w:spacing w:line="460" w:lineRule="exact"/>
        <w:ind w:firstLine="280" w:firstLineChars="1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3、提供各分项工程的施工方案及质量保证措施。</w:t>
      </w:r>
    </w:p>
    <w:p>
      <w:pPr>
        <w:spacing w:line="460" w:lineRule="exact"/>
        <w:ind w:firstLine="280" w:firstLineChars="1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4、提供夏、雨季施工措施。</w:t>
      </w:r>
    </w:p>
    <w:p>
      <w:pPr>
        <w:spacing w:line="460" w:lineRule="exact"/>
        <w:ind w:firstLine="280" w:firstLineChars="1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5、提供安全生产环保文明施工措施。</w:t>
      </w:r>
    </w:p>
    <w:p>
      <w:pPr>
        <w:spacing w:line="440" w:lineRule="exact"/>
        <w:ind w:firstLine="280" w:firstLineChars="1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6、技术人员及安装工属具要求。</w:t>
      </w:r>
    </w:p>
    <w:p>
      <w:pPr>
        <w:pStyle w:val="6"/>
        <w:spacing w:line="44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6.1 项目经理（技术负责人）1人，承担过2个或2个以上类似船舶的项目经理（技术负责人）。</w:t>
      </w:r>
    </w:p>
    <w:p>
      <w:pPr>
        <w:pStyle w:val="6"/>
        <w:spacing w:line="44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6.2</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持有焊工</w:t>
      </w:r>
      <w:r>
        <w:rPr>
          <w:rFonts w:hint="eastAsia" w:ascii="方正仿宋_GBK" w:hAnsi="方正仿宋_GBK" w:eastAsia="方正仿宋_GBK" w:cs="方正仿宋_GBK"/>
          <w:color w:val="000000" w:themeColor="text1"/>
          <w:sz w:val="28"/>
          <w:szCs w:val="28"/>
          <w14:textFill>
            <w14:solidFill>
              <w14:schemeClr w14:val="tx1"/>
            </w14:solidFill>
          </w14:textFill>
        </w:rPr>
        <w:t>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书</w:t>
      </w:r>
      <w:r>
        <w:rPr>
          <w:rFonts w:hint="eastAsia" w:ascii="方正仿宋_GBK" w:hAnsi="方正仿宋_GBK" w:eastAsia="方正仿宋_GBK" w:cs="方正仿宋_GBK"/>
          <w:color w:val="000000" w:themeColor="text1"/>
          <w:sz w:val="28"/>
          <w:szCs w:val="28"/>
          <w14:textFill>
            <w14:solidFill>
              <w14:schemeClr w14:val="tx1"/>
            </w14:solidFill>
          </w14:textFill>
        </w:rPr>
        <w:t>的技术人员工</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人；有焊接与切割特种作业证人员</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人以上。</w:t>
      </w:r>
    </w:p>
    <w:p>
      <w:pPr>
        <w:spacing w:line="440" w:lineRule="exact"/>
        <w:ind w:firstLine="560" w:firstLineChars="20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6.3拟投入的施工机械设备要能满足施工需要。</w:t>
      </w:r>
    </w:p>
    <w:p>
      <w:pPr>
        <w:pStyle w:val="11"/>
        <w:spacing w:line="440" w:lineRule="exact"/>
        <w:ind w:firstLine="0" w:firstLineChars="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七、</w:t>
      </w:r>
      <w:bookmarkStart w:id="25" w:name="OLE_LINK14"/>
      <w:r>
        <w:rPr>
          <w:rFonts w:hint="eastAsia" w:ascii="方正仿宋_GBK" w:hAnsi="方正仿宋_GBK" w:eastAsia="方正仿宋_GBK" w:cs="方正仿宋_GBK"/>
          <w:b/>
          <w:color w:val="000000" w:themeColor="text1"/>
          <w:sz w:val="28"/>
          <w:szCs w:val="28"/>
          <w14:textFill>
            <w14:solidFill>
              <w14:schemeClr w14:val="tx1"/>
            </w14:solidFill>
          </w14:textFill>
        </w:rPr>
        <w:t>设备及材料供应</w:t>
      </w:r>
    </w:p>
    <w:p>
      <w:pPr>
        <w:pStyle w:val="11"/>
        <w:spacing w:line="440" w:lineRule="exact"/>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焊机、场地转运车辆由比选人提供，其余安装工具由中标人自行负责。</w:t>
      </w:r>
    </w:p>
    <w:p>
      <w:pPr>
        <w:tabs>
          <w:tab w:val="center" w:pos="4819"/>
        </w:tabs>
        <w:spacing w:line="440" w:lineRule="exact"/>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八、售后服务</w:t>
      </w:r>
    </w:p>
    <w:p>
      <w:pPr>
        <w:tabs>
          <w:tab w:val="center" w:pos="4819"/>
        </w:tabs>
        <w:spacing w:line="44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竞标人要有个完整的、固定的售后服务队伍，售后服务承诺：保质期、售后应答响应等；</w:t>
      </w:r>
    </w:p>
    <w:bookmarkEnd w:id="25"/>
    <w:p>
      <w:pPr>
        <w:numPr>
          <w:ilvl w:val="0"/>
          <w:numId w:val="5"/>
        </w:numPr>
        <w:spacing w:line="440" w:lineRule="exac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工程量：</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全船轮机设备（钢质管系）安装工程</w:t>
      </w:r>
    </w:p>
    <w:p>
      <w:pPr>
        <w:numPr>
          <w:ilvl w:val="0"/>
          <w:numId w:val="0"/>
        </w:numPr>
        <w:spacing w:line="440" w:lineRule="exact"/>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十、</w:t>
      </w:r>
      <w:bookmarkStart w:id="26" w:name="OLE_LINK43"/>
      <w:r>
        <w:rPr>
          <w:rFonts w:hint="eastAsia" w:ascii="方正仿宋_GBK" w:hAnsi="方正仿宋_GBK" w:eastAsia="方正仿宋_GBK" w:cs="方正仿宋_GBK"/>
          <w:b/>
          <w:bCs/>
          <w:color w:val="000000" w:themeColor="text1"/>
          <w:sz w:val="28"/>
          <w:szCs w:val="28"/>
          <w14:textFill>
            <w14:solidFill>
              <w14:schemeClr w14:val="tx1"/>
            </w14:solidFill>
          </w14:textFill>
        </w:rPr>
        <w:t>交验及检验</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竞标人必须</w:t>
      </w:r>
      <w:r>
        <w:rPr>
          <w:rFonts w:hint="eastAsia" w:ascii="方正仿宋_GBK" w:hAnsi="方正仿宋_GBK" w:eastAsia="方正仿宋_GBK" w:cs="方正仿宋_GBK"/>
          <w:bCs/>
          <w:color w:val="000000" w:themeColor="text1"/>
          <w:sz w:val="28"/>
          <w:szCs w:val="28"/>
          <w14:textFill>
            <w14:solidFill>
              <w14:schemeClr w14:val="tx1"/>
            </w14:solidFill>
          </w14:textFill>
        </w:rPr>
        <w:t>按《报检项目表》要求，严格</w:t>
      </w:r>
      <w:r>
        <w:rPr>
          <w:rFonts w:hint="eastAsia" w:ascii="方正仿宋_GBK" w:hAnsi="方正仿宋_GBK" w:eastAsia="方正仿宋_GBK" w:cs="方正仿宋_GBK"/>
          <w:color w:val="000000" w:themeColor="text1"/>
          <w:sz w:val="28"/>
          <w:szCs w:val="28"/>
          <w14:textFill>
            <w14:solidFill>
              <w14:schemeClr w14:val="tx1"/>
            </w14:solidFill>
          </w14:textFill>
        </w:rPr>
        <w:t>遵循</w:t>
      </w:r>
      <w:bookmarkEnd w:id="26"/>
      <w:r>
        <w:rPr>
          <w:rFonts w:hint="eastAsia" w:ascii="方正仿宋_GBK" w:hAnsi="方正仿宋_GBK" w:eastAsia="方正仿宋_GBK" w:cs="方正仿宋_GBK"/>
          <w:color w:val="000000" w:themeColor="text1"/>
          <w:sz w:val="28"/>
          <w:szCs w:val="28"/>
          <w14:textFill>
            <w14:solidFill>
              <w14:schemeClr w14:val="tx1"/>
            </w14:solidFill>
          </w14:textFill>
        </w:rPr>
        <w:t>三级检验制度，即自检、互检和厂检。</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自检：中标人在完成某一项目后，对照施工图进行认真核对，在确认工艺质量无误前提下，以书面形式提交厂检，依此类推。</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互检：项目经自检合格后，交由现场生产主管检验，检验合格后进入下一道程序；</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厂检：项目经互检合格后，交由船厂质技部质量主管检验，并由质量主管联系船检进行交验。</w:t>
      </w:r>
    </w:p>
    <w:p>
      <w:pPr>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各项交验应直至最终通过船东和现场验船师检验同意。 </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系洎试验；航行试验；中标人应在消除各个检验时发现的缺陷后再进行下一步试验，试验时发现的缺陷应在交船前消除。</w:t>
      </w:r>
    </w:p>
    <w:p>
      <w:pPr>
        <w:spacing w:line="480" w:lineRule="exact"/>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color w:val="000000" w:themeColor="text1"/>
          <w:sz w:val="28"/>
          <w:szCs w:val="28"/>
          <w14:textFill>
            <w14:solidFill>
              <w14:schemeClr w14:val="tx1"/>
            </w14:solidFill>
          </w14:textFill>
        </w:rPr>
        <w:t xml:space="preserve"> </w:t>
      </w: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第四章  合同格式（样稿）</w:t>
      </w:r>
    </w:p>
    <w:p>
      <w:pPr>
        <w:spacing w:line="460" w:lineRule="exact"/>
        <w:jc w:val="center"/>
        <w:rPr>
          <w:rFonts w:hint="eastAsia" w:ascii="方正仿宋_GBK" w:hAnsi="方正仿宋_GBK" w:eastAsia="方正仿宋_GBK" w:cs="方正仿宋_GBK"/>
          <w:color w:val="000000" w:themeColor="text1"/>
          <w:sz w:val="30"/>
          <w:szCs w:val="30"/>
          <w14:textFill>
            <w14:solidFill>
              <w14:schemeClr w14:val="tx1"/>
            </w14:solidFill>
          </w14:textFill>
        </w:rPr>
      </w:pPr>
    </w:p>
    <w:p>
      <w:pPr>
        <w:pStyle w:val="11"/>
        <w:spacing w:line="480" w:lineRule="exact"/>
        <w:ind w:firstLine="2400" w:firstLineChars="800"/>
        <w:rPr>
          <w:rFonts w:hint="eastAsia" w:ascii="方正仿宋_GBK" w:hAnsi="方正仿宋_GBK" w:eastAsia="方正仿宋_GBK" w:cs="方正仿宋_GBK"/>
          <w:color w:val="000000" w:themeColor="text1"/>
          <w:sz w:val="30"/>
          <w:szCs w:val="30"/>
          <w14:textFill>
            <w14:solidFill>
              <w14:schemeClr w14:val="tx1"/>
            </w14:solidFill>
          </w14:textFill>
        </w:rPr>
      </w:pPr>
      <w:r>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t>“华夏六号”轮机安装劳务</w:t>
      </w:r>
      <w:r>
        <w:rPr>
          <w:rFonts w:hint="eastAsia" w:ascii="方正仿宋_GBK" w:hAnsi="方正仿宋_GBK" w:eastAsia="方正仿宋_GBK" w:cs="方正仿宋_GBK"/>
          <w:color w:val="000000" w:themeColor="text1"/>
          <w:sz w:val="30"/>
          <w:szCs w:val="30"/>
          <w:lang w:eastAsia="zh-CN"/>
          <w14:textFill>
            <w14:solidFill>
              <w14:schemeClr w14:val="tx1"/>
            </w14:solidFill>
          </w14:textFill>
        </w:rPr>
        <w:t>工程</w:t>
      </w:r>
      <w:r>
        <w:rPr>
          <w:rFonts w:hint="eastAsia" w:ascii="方正仿宋_GBK" w:hAnsi="方正仿宋_GBK" w:eastAsia="方正仿宋_GBK" w:cs="方正仿宋_GBK"/>
          <w:color w:val="000000" w:themeColor="text1"/>
          <w:sz w:val="30"/>
          <w:szCs w:val="30"/>
          <w14:textFill>
            <w14:solidFill>
              <w14:schemeClr w14:val="tx1"/>
            </w14:solidFill>
          </w14:textFill>
        </w:rPr>
        <w:t>合同</w:t>
      </w:r>
    </w:p>
    <w:p>
      <w:pPr>
        <w:pStyle w:val="11"/>
        <w:spacing w:line="480" w:lineRule="exact"/>
        <w:ind w:firstLine="600" w:firstLineChars="200"/>
        <w:rPr>
          <w:rFonts w:hint="eastAsia" w:ascii="方正仿宋_GBK" w:hAnsi="方正仿宋_GBK" w:eastAsia="方正仿宋_GBK" w:cs="方正仿宋_GBK"/>
          <w:color w:val="000000" w:themeColor="text1"/>
          <w:sz w:val="30"/>
          <w:szCs w:val="30"/>
          <w14:textFill>
            <w14:solidFill>
              <w14:schemeClr w14:val="tx1"/>
            </w14:solidFill>
          </w14:textFill>
        </w:rPr>
      </w:pP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      方：重庆中江船业有限公司</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 江华</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公司地址:重庆市涪陵区珍溪镇中江路1号</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乙      方：XXX</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XXXX</w:t>
      </w:r>
      <w:r>
        <w:rPr>
          <w:rFonts w:hint="eastAsia" w:ascii="方正仿宋_GBK" w:hAnsi="方正仿宋_GBK" w:eastAsia="方正仿宋_GBK" w:cs="方正仿宋_GBK"/>
          <w:color w:val="000000" w:themeColor="text1"/>
          <w:sz w:val="28"/>
          <w:szCs w:val="28"/>
          <w14:textFill>
            <w14:solidFill>
              <w14:schemeClr w14:val="tx1"/>
            </w14:solidFill>
          </w14:textFill>
        </w:rPr>
        <w:t>有限公司</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法定代表人:XXX</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地      址: XXXXXXX</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联系  方式: XXXXXXX</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甲、乙双方在</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“华夏六号”系统退审</w:t>
      </w:r>
      <w:r>
        <w:rPr>
          <w:rFonts w:hint="eastAsia" w:ascii="方正仿宋_GBK" w:hAnsi="方正仿宋_GBK" w:eastAsia="方正仿宋_GBK" w:cs="方正仿宋_GBK"/>
          <w:color w:val="000000" w:themeColor="text1"/>
          <w:sz w:val="28"/>
          <w:szCs w:val="28"/>
          <w14:textFill>
            <w14:solidFill>
              <w14:schemeClr w14:val="tx1"/>
            </w14:solidFill>
          </w14:textFill>
        </w:rPr>
        <w:t>图纸消化、理解的基础上，经过友好协商，就乙方承接该</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电气安装</w:t>
      </w:r>
      <w:r>
        <w:rPr>
          <w:rFonts w:hint="eastAsia" w:ascii="方正仿宋_GBK" w:hAnsi="方正仿宋_GBK" w:eastAsia="方正仿宋_GBK" w:cs="方正仿宋_GBK"/>
          <w:color w:val="000000" w:themeColor="text1"/>
          <w:sz w:val="28"/>
          <w:szCs w:val="28"/>
          <w14:textFill>
            <w14:solidFill>
              <w14:schemeClr w14:val="tx1"/>
            </w14:solidFill>
          </w14:textFill>
        </w:rPr>
        <w:t>劳务的有关事项达成如下协议，供双方共同遵照执行：</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27" w:name="_Toc172015255"/>
      <w:r>
        <w:rPr>
          <w:rFonts w:hint="eastAsia" w:ascii="方正仿宋_GBK" w:hAnsi="方正仿宋_GBK" w:eastAsia="方正仿宋_GBK" w:cs="方正仿宋_GBK"/>
          <w:color w:val="000000" w:themeColor="text1"/>
          <w:sz w:val="28"/>
          <w:szCs w:val="28"/>
          <w14:textFill>
            <w14:solidFill>
              <w14:schemeClr w14:val="tx1"/>
            </w14:solidFill>
          </w14:textFill>
        </w:rPr>
        <w:t>一、工程项目</w:t>
      </w:r>
      <w:bookmarkEnd w:id="27"/>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1.工程名称：</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“华夏六号”</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轮机</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安装劳务工程</w:t>
      </w:r>
      <w:r>
        <w:rPr>
          <w:rFonts w:hint="eastAsia" w:ascii="方正仿宋_GBK" w:hAnsi="方正仿宋_GBK" w:eastAsia="方正仿宋_GBK" w:cs="方正仿宋_GBK"/>
          <w:color w:val="000000" w:themeColor="text1"/>
          <w:sz w:val="28"/>
          <w:szCs w:val="28"/>
          <w14:textFill>
            <w14:solidFill>
              <w14:schemeClr w14:val="tx1"/>
            </w14:solidFill>
          </w14:textFill>
        </w:rPr>
        <w:t>（工号：ZJ2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5-LYC010</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2.工程数量：</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一艘</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3.施工依据:</w:t>
      </w:r>
    </w:p>
    <w:p>
      <w:pPr>
        <w:spacing w:line="460" w:lineRule="exact"/>
        <w:ind w:firstLine="420" w:firstLineChars="15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28" w:name="_Toc172015256"/>
      <w:r>
        <w:rPr>
          <w:rFonts w:hint="eastAsia" w:ascii="方正仿宋_GBK" w:hAnsi="方正仿宋_GBK" w:eastAsia="方正仿宋_GBK" w:cs="方正仿宋_GBK"/>
          <w:color w:val="000000" w:themeColor="text1"/>
          <w:sz w:val="28"/>
          <w:szCs w:val="28"/>
          <w14:textFill>
            <w14:solidFill>
              <w14:schemeClr w14:val="tx1"/>
            </w14:solidFill>
          </w14:textFill>
        </w:rPr>
        <w:t>1、《钢质内河船舶入级规则》(20</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22</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spacing w:line="460" w:lineRule="exact"/>
        <w:ind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2、《钢质内河船舶建造规范》2016及其修改通报；</w:t>
      </w:r>
    </w:p>
    <w:p>
      <w:pPr>
        <w:spacing w:line="460" w:lineRule="exact"/>
        <w:ind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3、《内河船舶法定检验技术规则》2019及修改通报；</w:t>
      </w:r>
    </w:p>
    <w:p>
      <w:pPr>
        <w:spacing w:line="460" w:lineRule="exact"/>
        <w:ind w:firstLine="420" w:firstLineChars="15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4、《材料与焊接规范》2024；</w:t>
      </w:r>
    </w:p>
    <w:p>
      <w:pPr>
        <w:spacing w:line="460" w:lineRule="exact"/>
        <w:ind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、《中国造船质量标准》GB/T 34000-2016；</w:t>
      </w:r>
    </w:p>
    <w:p>
      <w:pPr>
        <w:pStyle w:val="11"/>
        <w:spacing w:line="480" w:lineRule="exact"/>
        <w:ind w:firstLine="420" w:firstLineChars="15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、其他适用的规范、法规、标准。</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二、工程范围</w:t>
      </w:r>
      <w:bookmarkEnd w:id="28"/>
    </w:p>
    <w:p>
      <w:pPr>
        <w:widowControl/>
        <w:numPr>
          <w:ilvl w:val="0"/>
          <w:numId w:val="0"/>
        </w:numPr>
        <w:spacing w:line="460" w:lineRule="exact"/>
        <w:ind w:firstLine="280" w:firstLineChars="100"/>
        <w:jc w:val="left"/>
        <w:rPr>
          <w:rFonts w:hint="eastAsia" w:ascii="方正仿宋_GBK" w:hAnsi="方正仿宋_GBK" w:eastAsia="方正仿宋_GBK" w:cs="方正仿宋_GBK"/>
          <w:bCs/>
          <w:sz w:val="28"/>
          <w:szCs w:val="28"/>
          <w:lang w:eastAsia="zh-CN"/>
        </w:rPr>
      </w:pPr>
      <w:bookmarkStart w:id="29" w:name="_Toc172015257"/>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1</w:t>
      </w:r>
      <w:r>
        <w:rPr>
          <w:rFonts w:hint="eastAsia" w:ascii="方正仿宋_GBK" w:hAnsi="方正仿宋_GBK" w:eastAsia="方正仿宋_GBK" w:cs="方正仿宋_GBK"/>
          <w:bCs/>
          <w:sz w:val="28"/>
          <w:szCs w:val="28"/>
          <w:lang w:eastAsia="zh-CN"/>
        </w:rPr>
        <w:t>）主推进系统（柴油机、齿轮箱、高弹联轴器）；（</w:t>
      </w:r>
      <w:r>
        <w:rPr>
          <w:rFonts w:hint="eastAsia" w:ascii="方正仿宋_GBK" w:hAnsi="方正仿宋_GBK" w:eastAsia="方正仿宋_GBK" w:cs="方正仿宋_GBK"/>
          <w:bCs/>
          <w:sz w:val="28"/>
          <w:szCs w:val="28"/>
          <w:lang w:val="en-US" w:eastAsia="zh-CN"/>
        </w:rPr>
        <w:t>2</w:t>
      </w:r>
      <w:r>
        <w:rPr>
          <w:rFonts w:hint="eastAsia" w:ascii="方正仿宋_GBK" w:hAnsi="方正仿宋_GBK" w:eastAsia="方正仿宋_GBK" w:cs="方正仿宋_GBK"/>
          <w:bCs/>
          <w:sz w:val="28"/>
          <w:szCs w:val="28"/>
          <w:lang w:eastAsia="zh-CN"/>
        </w:rPr>
        <w:t>）发电机组（机组、</w:t>
      </w:r>
      <w:r>
        <w:rPr>
          <w:rFonts w:hint="eastAsia" w:ascii="方正仿宋_GBK" w:hAnsi="方正仿宋_GBK" w:eastAsia="方正仿宋_GBK" w:cs="方正仿宋_GBK"/>
          <w:bCs/>
          <w:sz w:val="28"/>
          <w:szCs w:val="28"/>
          <w:lang w:val="en-US" w:eastAsia="zh-CN"/>
        </w:rPr>
        <w:t>GVU阀箱</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lang w:eastAsia="zh-CN"/>
        </w:rPr>
        <w:t>）压缩空气系统（空压机、主空气瓶、汽笛缓冲气瓶、杂用气瓶、控制空气瓶、汽笛）；（</w:t>
      </w:r>
      <w:r>
        <w:rPr>
          <w:rFonts w:hint="eastAsia" w:ascii="方正仿宋_GBK" w:hAnsi="方正仿宋_GBK" w:eastAsia="方正仿宋_GBK" w:cs="方正仿宋_GBK"/>
          <w:bCs/>
          <w:sz w:val="28"/>
          <w:szCs w:val="28"/>
          <w:lang w:val="en-US" w:eastAsia="zh-CN"/>
        </w:rPr>
        <w:t>4</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lang w:eastAsia="zh-CN"/>
        </w:rPr>
        <w:t>燃油系统（燃油泵）；（</w:t>
      </w:r>
      <w:r>
        <w:rPr>
          <w:rFonts w:hint="eastAsia" w:ascii="方正仿宋_GBK" w:hAnsi="方正仿宋_GBK" w:eastAsia="方正仿宋_GBK" w:cs="方正仿宋_GBK"/>
          <w:bCs/>
          <w:sz w:val="28"/>
          <w:szCs w:val="28"/>
          <w:lang w:val="en-US" w:eastAsia="zh-CN"/>
        </w:rPr>
        <w:t>5</w:t>
      </w:r>
      <w:r>
        <w:rPr>
          <w:rFonts w:hint="eastAsia" w:ascii="方正仿宋_GBK" w:hAnsi="方正仿宋_GBK" w:eastAsia="方正仿宋_GBK" w:cs="方正仿宋_GBK"/>
          <w:bCs/>
          <w:sz w:val="28"/>
          <w:szCs w:val="28"/>
          <w:lang w:eastAsia="zh-CN"/>
        </w:rPr>
        <w:t>）滑油系统（齿轮箱滑油备用泵、尾轴油和污滑油手摇泵、滑油分离机）；（</w:t>
      </w:r>
      <w:r>
        <w:rPr>
          <w:rFonts w:hint="eastAsia" w:ascii="方正仿宋_GBK" w:hAnsi="方正仿宋_GBK" w:eastAsia="方正仿宋_GBK" w:cs="方正仿宋_GBK"/>
          <w:bCs/>
          <w:sz w:val="28"/>
          <w:szCs w:val="28"/>
          <w:lang w:val="en-US" w:eastAsia="zh-CN"/>
        </w:rPr>
        <w:t>6</w:t>
      </w:r>
      <w:r>
        <w:rPr>
          <w:rFonts w:hint="eastAsia" w:ascii="方正仿宋_GBK" w:hAnsi="方正仿宋_GBK" w:eastAsia="方正仿宋_GBK" w:cs="方正仿宋_GBK"/>
          <w:bCs/>
          <w:sz w:val="28"/>
          <w:szCs w:val="28"/>
          <w:lang w:eastAsia="zh-CN"/>
        </w:rPr>
        <w:t>）消防、舱底水系统</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eastAsia="zh-CN"/>
        </w:rPr>
        <w:t>舱底泵、消防泵、喷射泵、</w:t>
      </w:r>
      <w:r>
        <w:rPr>
          <w:rFonts w:hint="eastAsia" w:ascii="方正仿宋_GBK" w:hAnsi="方正仿宋_GBK" w:eastAsia="方正仿宋_GBK" w:cs="方正仿宋_GBK"/>
          <w:bCs/>
          <w:sz w:val="28"/>
          <w:szCs w:val="28"/>
          <w:lang w:val="en-US" w:eastAsia="zh-CN"/>
        </w:rPr>
        <w:t>C02灭火装置</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7</w:t>
      </w:r>
      <w:r>
        <w:rPr>
          <w:rFonts w:hint="eastAsia" w:ascii="方正仿宋_GBK" w:hAnsi="方正仿宋_GBK" w:eastAsia="方正仿宋_GBK" w:cs="方正仿宋_GBK"/>
          <w:bCs/>
          <w:sz w:val="28"/>
          <w:szCs w:val="28"/>
          <w:lang w:eastAsia="zh-CN"/>
        </w:rPr>
        <w:t>）日用水系统</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eastAsia="zh-CN"/>
        </w:rPr>
        <w:t>淡水泵、净水器、净水器源水泵、管道增压泵</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8</w:t>
      </w:r>
      <w:r>
        <w:rPr>
          <w:rFonts w:hint="eastAsia" w:ascii="方正仿宋_GBK" w:hAnsi="方正仿宋_GBK" w:eastAsia="方正仿宋_GBK" w:cs="方正仿宋_GBK"/>
          <w:bCs/>
          <w:sz w:val="28"/>
          <w:szCs w:val="28"/>
          <w:lang w:eastAsia="zh-CN"/>
        </w:rPr>
        <w:t>）防污染系统（污油水泵、污油泵、生活污水泵组）；（</w:t>
      </w:r>
      <w:r>
        <w:rPr>
          <w:rFonts w:hint="eastAsia" w:ascii="方正仿宋_GBK" w:hAnsi="方正仿宋_GBK" w:eastAsia="方正仿宋_GBK" w:cs="方正仿宋_GBK"/>
          <w:bCs/>
          <w:sz w:val="28"/>
          <w:szCs w:val="28"/>
          <w:lang w:val="en-US" w:eastAsia="zh-CN"/>
        </w:rPr>
        <w:t>9</w:t>
      </w:r>
      <w:r>
        <w:rPr>
          <w:rFonts w:hint="eastAsia" w:ascii="方正仿宋_GBK" w:hAnsi="方正仿宋_GBK" w:eastAsia="方正仿宋_GBK" w:cs="方正仿宋_GBK"/>
          <w:bCs/>
          <w:sz w:val="28"/>
          <w:szCs w:val="28"/>
          <w:lang w:eastAsia="zh-CN"/>
        </w:rPr>
        <w:t>）甲板机械（锚机、系缆绞车、艉绞车，液压艏桅杆倒桅装置、液压艉桅杆升降装置）；（</w:t>
      </w:r>
      <w:r>
        <w:rPr>
          <w:rFonts w:hint="eastAsia" w:ascii="方正仿宋_GBK" w:hAnsi="方正仿宋_GBK" w:eastAsia="方正仿宋_GBK" w:cs="方正仿宋_GBK"/>
          <w:bCs/>
          <w:sz w:val="28"/>
          <w:szCs w:val="28"/>
          <w:lang w:val="en-US" w:eastAsia="zh-CN"/>
        </w:rPr>
        <w:t>10</w:t>
      </w:r>
      <w:r>
        <w:rPr>
          <w:rFonts w:hint="eastAsia" w:ascii="方正仿宋_GBK" w:hAnsi="方正仿宋_GBK" w:eastAsia="方正仿宋_GBK" w:cs="方正仿宋_GBK"/>
          <w:bCs/>
          <w:sz w:val="28"/>
          <w:szCs w:val="28"/>
          <w:lang w:eastAsia="zh-CN"/>
        </w:rPr>
        <w:t>）轴舵系（尾轴、艉管、中间轴、可拆联轴节、车叶、轴系刹车装置、中间轴承、舵机、舵叶）；（</w:t>
      </w:r>
      <w:r>
        <w:rPr>
          <w:rFonts w:hint="eastAsia" w:ascii="方正仿宋_GBK" w:hAnsi="方正仿宋_GBK" w:eastAsia="方正仿宋_GBK" w:cs="方正仿宋_GBK"/>
          <w:bCs/>
          <w:sz w:val="28"/>
          <w:szCs w:val="28"/>
          <w:lang w:val="en-US" w:eastAsia="zh-CN"/>
        </w:rPr>
        <w:t>11</w:t>
      </w:r>
      <w:r>
        <w:rPr>
          <w:rFonts w:hint="eastAsia" w:ascii="方正仿宋_GBK" w:hAnsi="方正仿宋_GBK" w:eastAsia="方正仿宋_GBK" w:cs="方正仿宋_GBK"/>
          <w:bCs/>
          <w:sz w:val="28"/>
          <w:szCs w:val="28"/>
          <w:lang w:eastAsia="zh-CN"/>
        </w:rPr>
        <w:t>）侧推装置；（</w:t>
      </w:r>
      <w:r>
        <w:rPr>
          <w:rFonts w:hint="eastAsia" w:ascii="方正仿宋_GBK" w:hAnsi="方正仿宋_GBK" w:eastAsia="方正仿宋_GBK" w:cs="方正仿宋_GBK"/>
          <w:bCs/>
          <w:sz w:val="28"/>
          <w:szCs w:val="28"/>
          <w:lang w:val="en-US" w:eastAsia="zh-CN"/>
        </w:rPr>
        <w:t>12</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燃油、废气锅炉系统</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13</w:t>
      </w:r>
      <w:r>
        <w:rPr>
          <w:rFonts w:hint="eastAsia" w:ascii="方正仿宋_GBK" w:hAnsi="方正仿宋_GBK" w:eastAsia="方正仿宋_GBK" w:cs="方正仿宋_GBK"/>
          <w:bCs/>
          <w:sz w:val="28"/>
          <w:szCs w:val="28"/>
          <w:lang w:eastAsia="zh-CN"/>
        </w:rPr>
        <w:t>）冷水机组系统；（</w:t>
      </w:r>
      <w:r>
        <w:rPr>
          <w:rFonts w:hint="eastAsia" w:ascii="方正仿宋_GBK" w:hAnsi="方正仿宋_GBK" w:eastAsia="方正仿宋_GBK" w:cs="方正仿宋_GBK"/>
          <w:bCs/>
          <w:sz w:val="28"/>
          <w:szCs w:val="28"/>
          <w:lang w:val="en-US" w:eastAsia="zh-CN"/>
        </w:rPr>
        <w:t>14</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机修工具</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15</w:t>
      </w:r>
      <w:r>
        <w:rPr>
          <w:rFonts w:hint="eastAsia" w:ascii="方正仿宋_GBK" w:hAnsi="方正仿宋_GBK" w:eastAsia="方正仿宋_GBK" w:cs="方正仿宋_GBK"/>
          <w:bCs/>
          <w:sz w:val="28"/>
          <w:szCs w:val="28"/>
          <w:lang w:eastAsia="zh-CN"/>
        </w:rPr>
        <w:t>）通风系统（机舱风机、侧推舱风机、</w:t>
      </w:r>
      <w:r>
        <w:rPr>
          <w:rFonts w:hint="eastAsia" w:ascii="方正仿宋_GBK" w:hAnsi="方正仿宋_GBK" w:eastAsia="方正仿宋_GBK" w:cs="方正仿宋_GBK"/>
          <w:bCs/>
          <w:sz w:val="28"/>
          <w:szCs w:val="28"/>
          <w:lang w:val="en-US" w:eastAsia="zh-CN"/>
        </w:rPr>
        <w:t>CO2间风机、电瓶间风机、厨房风机、舵机舱风机等</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16</w:t>
      </w:r>
      <w:r>
        <w:rPr>
          <w:rFonts w:hint="eastAsia" w:ascii="方正仿宋_GBK" w:hAnsi="方正仿宋_GBK" w:eastAsia="方正仿宋_GBK" w:cs="方正仿宋_GBK"/>
          <w:bCs/>
          <w:sz w:val="28"/>
          <w:szCs w:val="28"/>
          <w:lang w:eastAsia="zh-CN"/>
        </w:rPr>
        <w:t>）火星熄灭装置；（</w:t>
      </w:r>
      <w:r>
        <w:rPr>
          <w:rFonts w:hint="eastAsia" w:ascii="方正仿宋_GBK" w:hAnsi="方正仿宋_GBK" w:eastAsia="方正仿宋_GBK" w:cs="方正仿宋_GBK"/>
          <w:bCs/>
          <w:sz w:val="28"/>
          <w:szCs w:val="28"/>
          <w:lang w:val="en-US" w:eastAsia="zh-CN"/>
        </w:rPr>
        <w:t>17</w:t>
      </w:r>
      <w:r>
        <w:rPr>
          <w:rFonts w:hint="eastAsia" w:ascii="方正仿宋_GBK" w:hAnsi="方正仿宋_GBK" w:eastAsia="方正仿宋_GBK" w:cs="方正仿宋_GBK"/>
          <w:bCs/>
          <w:sz w:val="28"/>
          <w:szCs w:val="28"/>
          <w:lang w:eastAsia="zh-CN"/>
        </w:rPr>
        <w:t>）水喷淋灭火系统；（</w:t>
      </w:r>
      <w:r>
        <w:rPr>
          <w:rFonts w:hint="eastAsia" w:ascii="方正仿宋_GBK" w:hAnsi="方正仿宋_GBK" w:eastAsia="方正仿宋_GBK" w:cs="方正仿宋_GBK"/>
          <w:bCs/>
          <w:sz w:val="28"/>
          <w:szCs w:val="28"/>
          <w:lang w:val="en-US" w:eastAsia="zh-CN"/>
        </w:rPr>
        <w:t>18</w:t>
      </w:r>
      <w:r>
        <w:rPr>
          <w:rFonts w:hint="eastAsia" w:ascii="方正仿宋_GBK" w:hAnsi="方正仿宋_GBK" w:eastAsia="方正仿宋_GBK" w:cs="方正仿宋_GBK"/>
          <w:bCs/>
          <w:sz w:val="28"/>
          <w:szCs w:val="28"/>
          <w:lang w:eastAsia="zh-CN"/>
        </w:rPr>
        <w:t>）退审图中包括的所有设备。</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轮机管系：退审图中全船钢质管系。</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三、合同价格</w:t>
      </w:r>
      <w:bookmarkEnd w:id="29"/>
      <w:r>
        <w:rPr>
          <w:rFonts w:hint="eastAsia" w:ascii="方正仿宋_GBK" w:hAnsi="方正仿宋_GBK" w:eastAsia="方正仿宋_GBK" w:cs="方正仿宋_GBK"/>
          <w:color w:val="000000" w:themeColor="text1"/>
          <w:sz w:val="28"/>
          <w:szCs w:val="28"/>
          <w14:textFill>
            <w14:solidFill>
              <w14:schemeClr w14:val="tx1"/>
            </w14:solidFill>
          </w14:textFill>
        </w:rPr>
        <w:t>及支付</w:t>
      </w:r>
    </w:p>
    <w:p>
      <w:pPr>
        <w:pStyle w:val="11"/>
        <w:spacing w:line="480" w:lineRule="exact"/>
        <w:ind w:left="105" w:leftChars="50" w:firstLine="420" w:firstLineChars="1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1.本合同在合同约定</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轮机设备（管系）安装</w:t>
      </w:r>
      <w:r>
        <w:rPr>
          <w:rFonts w:hint="eastAsia" w:ascii="方正仿宋_GBK" w:hAnsi="方正仿宋_GBK" w:eastAsia="方正仿宋_GBK" w:cs="方正仿宋_GBK"/>
          <w:color w:val="000000" w:themeColor="text1"/>
          <w:sz w:val="28"/>
          <w:szCs w:val="28"/>
          <w14:textFill>
            <w14:solidFill>
              <w14:schemeClr w14:val="tx1"/>
            </w14:solidFill>
          </w14:textFill>
        </w:rPr>
        <w:t>工程范围</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总费用</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元，</w:t>
      </w:r>
      <w:r>
        <w:rPr>
          <w:rFonts w:hint="eastAsia" w:ascii="方正仿宋_GBK" w:hAnsi="方正仿宋_GBK" w:eastAsia="方正仿宋_GBK" w:cs="方正仿宋_GBK"/>
          <w:color w:val="000000" w:themeColor="text1"/>
          <w:sz w:val="28"/>
          <w:szCs w:val="28"/>
          <w14:textFill>
            <w14:solidFill>
              <w14:schemeClr w14:val="tx1"/>
            </w14:solidFill>
          </w14:textFill>
        </w:rPr>
        <w:t>包括3%税金。按合同节点支付工程款，付款前乙方出具相应的增值税专用发票，若因乙方原因未出具发票的，甲方不承担逾期付款的责任。</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2.本合同劳务费含</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全船机轮机设备、管系安装、调试、交验和</w:t>
      </w:r>
      <w:r>
        <w:rPr>
          <w:rFonts w:hint="eastAsia" w:ascii="方正仿宋_GBK" w:hAnsi="方正仿宋_GBK" w:eastAsia="方正仿宋_GBK" w:cs="方正仿宋_GBK"/>
          <w:color w:val="000000" w:themeColor="text1"/>
          <w:sz w:val="28"/>
          <w:szCs w:val="28"/>
          <w14:textFill>
            <w14:solidFill>
              <w14:schemeClr w14:val="tx1"/>
            </w14:solidFill>
          </w14:textFill>
        </w:rPr>
        <w:t>辅助工作以及工人工资(生活费)、税金、环保费、意外保险费等一切费用在内。</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3.本合同工程范围内的工属具：电焊机由甲方提供，</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其他</w:t>
      </w:r>
      <w:r>
        <w:rPr>
          <w:rFonts w:hint="eastAsia" w:ascii="方正仿宋_GBK" w:hAnsi="方正仿宋_GBK" w:eastAsia="方正仿宋_GBK" w:cs="方正仿宋_GBK"/>
          <w:color w:val="000000" w:themeColor="text1"/>
          <w:sz w:val="28"/>
          <w:szCs w:val="28"/>
          <w14:textFill>
            <w14:solidFill>
              <w14:schemeClr w14:val="tx1"/>
            </w14:solidFill>
          </w14:textFill>
        </w:rPr>
        <w:t>工属具及安全帽、安全带、手套、口罩等个人劳保用品，全部由乙方提供并承担相关费用。</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0" w:name="_Toc172015258"/>
      <w:r>
        <w:rPr>
          <w:rFonts w:hint="eastAsia" w:ascii="方正仿宋_GBK" w:hAnsi="方正仿宋_GBK" w:eastAsia="方正仿宋_GBK" w:cs="方正仿宋_GBK"/>
          <w:color w:val="000000" w:themeColor="text1"/>
          <w:sz w:val="28"/>
          <w:szCs w:val="28"/>
          <w14:textFill>
            <w14:solidFill>
              <w14:schemeClr w14:val="tx1"/>
            </w14:solidFill>
          </w14:textFill>
        </w:rPr>
        <w:t>四、工期和工程节点时间考核及费用支付</w:t>
      </w:r>
      <w:bookmarkEnd w:id="30"/>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1.本合同XX</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轮机安装</w:t>
      </w:r>
      <w:r>
        <w:rPr>
          <w:rFonts w:hint="eastAsia" w:ascii="方正仿宋_GBK" w:hAnsi="方正仿宋_GBK" w:eastAsia="方正仿宋_GBK" w:cs="方正仿宋_GBK"/>
          <w:color w:val="000000" w:themeColor="text1"/>
          <w:sz w:val="28"/>
          <w:szCs w:val="28"/>
          <w14:textFill>
            <w14:solidFill>
              <w14:schemeClr w14:val="tx1"/>
            </w14:solidFill>
          </w14:textFill>
        </w:rPr>
        <w:t>时间为：从</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日至</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日完工完成。 </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1" w:name="_Toc172015259"/>
      <w:r>
        <w:rPr>
          <w:rFonts w:hint="eastAsia" w:ascii="方正仿宋_GBK" w:hAnsi="方正仿宋_GBK" w:eastAsia="方正仿宋_GBK" w:cs="方正仿宋_GBK"/>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大型</w:t>
      </w:r>
      <w:r>
        <w:rPr>
          <w:rFonts w:hint="eastAsia" w:ascii="方正仿宋_GBK" w:hAnsi="方正仿宋_GBK" w:eastAsia="方正仿宋_GBK" w:cs="方正仿宋_GBK"/>
          <w:bCs/>
          <w:color w:val="000000" w:themeColor="text1"/>
          <w:sz w:val="28"/>
          <w:szCs w:val="28"/>
          <w14:textFill>
            <w14:solidFill>
              <w14:schemeClr w14:val="tx1"/>
            </w14:solidFill>
          </w14:textFill>
        </w:rPr>
        <w:t>设备上船</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完</w:t>
      </w:r>
      <w:r>
        <w:rPr>
          <w:rFonts w:hint="eastAsia" w:ascii="方正仿宋_GBK" w:hAnsi="方正仿宋_GBK" w:eastAsia="方正仿宋_GBK" w:cs="方正仿宋_GBK"/>
          <w:bCs/>
          <w:color w:val="000000" w:themeColor="text1"/>
          <w:sz w:val="28"/>
          <w:szCs w:val="28"/>
          <w14:textFill>
            <w14:solidFill>
              <w14:schemeClr w14:val="tx1"/>
            </w14:solidFill>
          </w14:textFill>
        </w:rPr>
        <w:t>，轴系、舵系</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艏侧推装置、锚系泊设备</w:t>
      </w:r>
      <w:r>
        <w:rPr>
          <w:rFonts w:hint="eastAsia" w:ascii="方正仿宋_GBK" w:hAnsi="方正仿宋_GBK" w:eastAsia="方正仿宋_GBK" w:cs="方正仿宋_GBK"/>
          <w:bCs/>
          <w:color w:val="000000" w:themeColor="text1"/>
          <w:sz w:val="28"/>
          <w:szCs w:val="28"/>
          <w14:textFill>
            <w14:solidFill>
              <w14:schemeClr w14:val="tx1"/>
            </w14:solidFill>
          </w14:textFill>
        </w:rPr>
        <w:t>安装、焊接完工交验，达到下水状态，</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经甲方指定管理人员确认后，甲方支付乙方合同价的30 ％即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万元（大写：</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（2）舱内</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所有机械</w:t>
      </w:r>
      <w:r>
        <w:rPr>
          <w:rFonts w:hint="eastAsia" w:ascii="方正仿宋_GBK" w:hAnsi="方正仿宋_GBK" w:eastAsia="方正仿宋_GBK" w:cs="方正仿宋_GBK"/>
          <w:color w:val="000000" w:themeColor="text1"/>
          <w:sz w:val="28"/>
          <w:szCs w:val="28"/>
          <w14:textFill>
            <w14:solidFill>
              <w14:schemeClr w14:val="tx1"/>
            </w14:solidFill>
          </w14:textFill>
        </w:rPr>
        <w:t>设备</w:t>
      </w:r>
      <w:r>
        <w:rPr>
          <w:rFonts w:hint="eastAsia" w:ascii="方正仿宋_GBK" w:hAnsi="方正仿宋_GBK" w:eastAsia="方正仿宋_GBK" w:cs="方正仿宋_GBK"/>
          <w:bCs/>
          <w:color w:val="000000" w:themeColor="text1"/>
          <w:sz w:val="28"/>
          <w:szCs w:val="28"/>
          <w14:textFill>
            <w14:solidFill>
              <w14:schemeClr w14:val="tx1"/>
            </w14:solidFill>
          </w14:textFill>
        </w:rPr>
        <w:t>安装、焊接完工交验，</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经甲方指定管理人员确认后，甲方支付乙方合同价的20％即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万元（大写：</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（3）甲板以上</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所有机械</w:t>
      </w:r>
      <w:r>
        <w:rPr>
          <w:rFonts w:hint="eastAsia" w:ascii="方正仿宋_GBK" w:hAnsi="方正仿宋_GBK" w:eastAsia="方正仿宋_GBK" w:cs="方正仿宋_GBK"/>
          <w:color w:val="000000" w:themeColor="text1"/>
          <w:sz w:val="28"/>
          <w:szCs w:val="28"/>
          <w14:textFill>
            <w14:solidFill>
              <w14:schemeClr w14:val="tx1"/>
            </w14:solidFill>
          </w14:textFill>
        </w:rPr>
        <w:t>设备安装、焊接完工交验，经甲方指定管理人员确认后，甲方支付乙方合同价的25％即</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万元（大写：</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配合管系安装、厂家调试交验系泊、航行试验。整改项目完成后</w:t>
      </w:r>
      <w:r>
        <w:rPr>
          <w:rFonts w:hint="eastAsia" w:ascii="方正仿宋_GBK" w:hAnsi="方正仿宋_GBK" w:eastAsia="方正仿宋_GBK" w:cs="方正仿宋_GBK"/>
          <w:color w:val="000000" w:themeColor="text1"/>
          <w:sz w:val="28"/>
          <w:szCs w:val="28"/>
          <w14:textFill>
            <w14:solidFill>
              <w14:schemeClr w14:val="tx1"/>
            </w14:solidFill>
          </w14:textFill>
        </w:rPr>
        <w:t>检验</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合格</w:t>
      </w:r>
      <w:r>
        <w:rPr>
          <w:rFonts w:hint="eastAsia" w:ascii="方正仿宋_GBK" w:hAnsi="方正仿宋_GBK" w:eastAsia="方正仿宋_GBK" w:cs="方正仿宋_GBK"/>
          <w:color w:val="000000" w:themeColor="text1"/>
          <w:sz w:val="28"/>
          <w:szCs w:val="28"/>
          <w14:textFill>
            <w14:solidFill>
              <w14:schemeClr w14:val="tx1"/>
            </w14:solidFill>
          </w14:textFill>
        </w:rPr>
        <w:t>，无建造质量问题。甲方交船完成，经甲方指定管理人员确认后，甲方支付乙方合同价的2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28"/>
          <w:szCs w:val="28"/>
          <w14:textFill>
            <w14:solidFill>
              <w14:schemeClr w14:val="tx1"/>
            </w14:solidFill>
          </w14:textFill>
        </w:rPr>
        <w:t>％即</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万元（大写：</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玖</w:t>
      </w:r>
      <w:r>
        <w:rPr>
          <w:rFonts w:hint="eastAsia" w:ascii="方正仿宋_GBK" w:hAnsi="方正仿宋_GBK" w:eastAsia="方正仿宋_GBK" w:cs="方正仿宋_GBK"/>
          <w:color w:val="000000" w:themeColor="text1"/>
          <w:sz w:val="28"/>
          <w:szCs w:val="28"/>
          <w14:textFill>
            <w14:solidFill>
              <w14:schemeClr w14:val="tx1"/>
            </w14:solidFill>
          </w14:textFill>
        </w:rPr>
        <w:t>万</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叄</w:t>
      </w:r>
      <w:r>
        <w:rPr>
          <w:rFonts w:hint="eastAsia" w:ascii="方正仿宋_GBK" w:hAnsi="方正仿宋_GBK" w:eastAsia="方正仿宋_GBK" w:cs="方正仿宋_GBK"/>
          <w:color w:val="000000" w:themeColor="text1"/>
          <w:sz w:val="28"/>
          <w:szCs w:val="28"/>
          <w14:textFill>
            <w14:solidFill>
              <w14:schemeClr w14:val="tx1"/>
            </w14:solidFill>
          </w14:textFill>
        </w:rPr>
        <w:t>仟圆整）。留5%作质保金，质保期一年。实际支付</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万元（大写：</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11"/>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（5）节点如提前完成，工程款按节点提前支付。</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五、质量要求及验收标准</w:t>
      </w:r>
      <w:bookmarkEnd w:id="31"/>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1.按建造规范和中国造船质量标准、法规及设计图纸技术要求进行检验。甲方对乙方施工全过程进行质量监控。</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.乙方必须对施工范围内的质量进行自检并接受厂检和船检、船东监理巡查，对不合格的工程进行返工整改，并取得厂检、船检、船东监理认可后为质量合格。</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 乙方交检前船上及舱室内的废物和废料清理下船，并打扫干净，否则拒绝检验。</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2" w:name="_Toc172015260"/>
      <w:r>
        <w:rPr>
          <w:rFonts w:hint="eastAsia" w:ascii="方正仿宋_GBK" w:hAnsi="方正仿宋_GBK" w:eastAsia="方正仿宋_GBK" w:cs="方正仿宋_GBK"/>
          <w:color w:val="000000" w:themeColor="text1"/>
          <w:sz w:val="28"/>
          <w:szCs w:val="28"/>
          <w14:textFill>
            <w14:solidFill>
              <w14:schemeClr w14:val="tx1"/>
            </w14:solidFill>
          </w14:textFill>
        </w:rPr>
        <w:t>六、乙方承诺</w:t>
      </w:r>
      <w:bookmarkEnd w:id="32"/>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1.乙方的所有施工人员年龄必须在18周岁以上</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5周岁以下，身体健康，品行端正，从业人员经过必要的技能培训，开工后10天内现场施工人员不少于20人，保证各个工程节点按期完成，后续根据生产情况按需增加人员，必要时晚上加班完成，所产生的额外成本由乙方自行承担。</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2.乙方系雇佣工人的雇主，必须按相关规定为所属施工人员购买雇主责任保险，施工过程中一切安全问题由乙方自行承担，包括但不限于责任与费用。 </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3.乙方应将施工人员基本情况（姓名、性别、年龄、工种、家庭住址）和体检表（报告）、身份证复印件，提供给甲方备案；户口在外地（珍溪镇以外）人员，必须到珍溪镇派出所办理暂住证。</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乙方特殊岗位作业人员（如电焊工等）必须持有特殊行业操作证书（上岗证），无证人员不准上岗，若到岗人员无专业操作证书，或专业技术不符合本工程要求，甲方有权要求更换人员或者要求停止施工作业，因延期造成的损失由乙方自行承担。</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5.乙方人员进场后必须到甲方安全环保部办理相关手续，并严格遵守甲方的各项管理制度，注意安全防火和环境保护；如有违反，甲方有权按规定予以处罚或要求其停止施工离开厂区。</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3" w:name="_Toc172015261"/>
      <w:r>
        <w:rPr>
          <w:rFonts w:hint="eastAsia" w:ascii="方正仿宋_GBK" w:hAnsi="方正仿宋_GBK" w:eastAsia="方正仿宋_GBK" w:cs="方正仿宋_GBK"/>
          <w:color w:val="000000" w:themeColor="text1"/>
          <w:sz w:val="28"/>
          <w:szCs w:val="28"/>
          <w14:textFill>
            <w14:solidFill>
              <w14:schemeClr w14:val="tx1"/>
            </w14:solidFill>
          </w14:textFill>
        </w:rPr>
        <w:t>七、材料及工属具责任承担</w:t>
      </w:r>
      <w:bookmarkEnd w:id="33"/>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1.甲方提供给乙方使用的工作电源设备、焊机、空压机和起重设备，乙方在使用过程中应妥善保管，如因操作不当造成损坏、人为损坏，遗失，乙方应以相当价值予以赔偿。</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2.乙方按甲方核定的用料标准领用材料。领取后，材料丢失、损坏、超耗，损失均由乙方承担。</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4" w:name="_Toc172015262"/>
      <w:r>
        <w:rPr>
          <w:rFonts w:hint="eastAsia" w:ascii="方正仿宋_GBK" w:hAnsi="方正仿宋_GBK" w:eastAsia="方正仿宋_GBK" w:cs="方正仿宋_GBK"/>
          <w:color w:val="000000" w:themeColor="text1"/>
          <w:sz w:val="28"/>
          <w:szCs w:val="28"/>
          <w14:textFill>
            <w14:solidFill>
              <w14:schemeClr w14:val="tx1"/>
            </w14:solidFill>
          </w14:textFill>
        </w:rPr>
        <w:t>八、安全管理及责任承担</w:t>
      </w:r>
      <w:bookmarkEnd w:id="34"/>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1.乙方进场前须与甲方签署重庆中江船业有限公司《外包工程项目安全管理协议》。</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2.乙方人员进场施工，必须遵守甲方安全生产规章制度，穿戴好防护用品，并严格遵守操作规程。为加强安全管理，乙方应当配备专（兼）职安全员。</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3.按照“谁施工，谁负责”的原则，乙方进场前将施工人员的身份信息提交给甲方安全环保部，后续新进工人来一个就及时上报。如未上报，造成脱保赔偿事件，由乙方自行负责赔偿及承担相关法律责任。</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4.乙方人员如发生事故，24小时内立即上报甲方安全环保部。如未在24小时内上报，由乙方负责解决、处理并承担经济和法律责任。</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5" w:name="_Toc172015263"/>
      <w:r>
        <w:rPr>
          <w:rFonts w:hint="eastAsia" w:ascii="方正仿宋_GBK" w:hAnsi="方正仿宋_GBK" w:eastAsia="方正仿宋_GBK" w:cs="方正仿宋_GBK"/>
          <w:color w:val="000000" w:themeColor="text1"/>
          <w:sz w:val="28"/>
          <w:szCs w:val="28"/>
          <w14:textFill>
            <w14:solidFill>
              <w14:schemeClr w14:val="tx1"/>
            </w14:solidFill>
          </w14:textFill>
        </w:rPr>
        <w:t>九、双方权利、义务</w:t>
      </w:r>
      <w:bookmarkEnd w:id="35"/>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除本合同另有约定外，双方按以下约定享有权利和履行义务</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1、甲方权利、义务</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（1）及时提供工程需要的各类图纸、材料、辅料、工具。</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（2）甲方提供现有加工设备及起吊设备配合乙方施工。</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（3）按合同约定支付乙方工程项目劳务费。</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（4）甲方有权对工程项目进行监督和验收，对不合格的工程项目，有权力要求其停止施工，直至返工完成，验收合格，因返工产生的费用从乙方劳务费中扣出。</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（5）指定乙方的施工场地及工位。</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2、乙方权利、义务</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（1）乙方按照甲方提供的图纸和资料，根据合同约定的进度和质量要求，合理组织施工人员施工，对工程质量和进度负责。</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（2）乙方应加强施工人员管理，配备必要的劳保防护用品，防暑降温药品，教育、督促施工人员严格遵守操作规程和各项管理制度，确保安全生产，对承揽工程项目安全负责。               </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（3）船舶建造中的材料转运、分段吊运及搭棚、搭架等工作由乙方负责（甲方提供必要的材料、大重件吊车协助）。</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（4）乙方现场负责人需按时参加甲方组织的生产调度会，安全环保会，并按要求合理安排工作，确保生产计划完成。</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（5）乙方发现甲方提供的图纸或资料有误，应当及时通知甲方。</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（6）乙方施工期间，应当接受甲方必要的监督、检验。</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（7）乙方施工期间，产生的废铁、垃圾等必须每天清理下船至甲方指定位置，且将船台施工区域清洁干净。</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（8）要求甲方支付相应的工程项目劳务款项。</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（9）乙方履行本合同期间，造成乙方雇佣人员、承包商、甲方、第三方人身或者财产损失的，由乙方承担，甲方因此受到索赔的，有权向乙方进行追索。</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6" w:name="_Toc172015264"/>
      <w:r>
        <w:rPr>
          <w:rFonts w:hint="eastAsia" w:ascii="方正仿宋_GBK" w:hAnsi="方正仿宋_GBK" w:eastAsia="方正仿宋_GBK" w:cs="方正仿宋_GBK"/>
          <w:color w:val="000000" w:themeColor="text1"/>
          <w:sz w:val="28"/>
          <w:szCs w:val="28"/>
          <w14:textFill>
            <w14:solidFill>
              <w14:schemeClr w14:val="tx1"/>
            </w14:solidFill>
          </w14:textFill>
        </w:rPr>
        <w:t>十、特别约定</w:t>
      </w:r>
      <w:bookmarkEnd w:id="36"/>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1.工程质保金按本合同金额的5%在最后一期中扣除,工程完工交付船东一年后，无质量问题甲方支付质保金。</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2.乙方按照合同总金额的5%缴纳履约保证金给甲方，在第一期工程款中扣除，船舶下水后无息返还给乙方。</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3.乙方在施工过程中造成设备损坏、材料浪费（报废）或发生质量损失，乙方应承担赔偿责任。</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4.乙方未按甲方提供的图纸、相关技术标准、施工工艺、主管指定用料安排施工，每发现一次，乙方支付甲方违约金200元。</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5.乙方未按期完成船舶建造工程，除履约保证金不退还之外，且每延后一天，乙方支付甲方违约金300元。累计计算。</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乙方施工区域的灰渣、废铁应进行阶段性清理，纸壳、废铁、杂物要分类堆放到公司指定位置，施工中保持环境整洁、道路畅通，船舶完工后应将船台区域清洁干净，如乙方违约，每发现一次处罚300元，并按国家环保相关规定进行处罚和追责。</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7.乙方必须按甲方船舶建造工程节点计划要求执行，不得擅自变更工程节点计划。除因甲方未及时提供施工图纸、材料、场地等原因影响工期相应顺延，并按顺延后的工期计算。</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乙方应当按月发放员工工资，不得拖欠民工工资。乙方向甲方申请支付每一期工程款时，必须提供员工工资发放表。如乙方拖欠员工工资，甲方有权从应付劳务费中直接支付给施工人员。甲方直接支付工资的行为不视为甲方与乙方雇佣人员之间形成雇佣或者劳动关系。</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9.甲方购买的雇主责任险作为乙方的辅助保险，保险公司赔付后，差额部分由乙方自行解决，乙方按时将增减人员及时上报甲方安全环保部，造成脱保赔偿事件，由乙方自行负责赔偿及承担相关法律责任。</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7" w:name="_Toc172015265"/>
      <w:r>
        <w:rPr>
          <w:rFonts w:hint="eastAsia" w:ascii="方正仿宋_GBK" w:hAnsi="方正仿宋_GBK" w:eastAsia="方正仿宋_GBK" w:cs="方正仿宋_GBK"/>
          <w:color w:val="000000" w:themeColor="text1"/>
          <w:sz w:val="28"/>
          <w:szCs w:val="28"/>
          <w14:textFill>
            <w14:solidFill>
              <w14:schemeClr w14:val="tx1"/>
            </w14:solidFill>
          </w14:textFill>
        </w:rPr>
        <w:t>十一、违约责任</w:t>
      </w:r>
      <w:bookmarkEnd w:id="37"/>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1.甲乙双方若未按照本合同约定条款执行造成违约的，违约方应向对方承担违约责任。</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2.乙方未能保证足够施工人员，严重拖延工期，造成计划节点不能够按期完成，或者出现严重质量或安全事故，甲方有权解除合同，并追究乙方违约责任，乙方须向甲方支付不低于合同总价20%的违约金。</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3.乙方单方面解除建造劳务合同，乙方须向甲方支付不低于合同总价20%的违约金，违约金不足以弥补给甲方造成的损失的，乙方将承担全部赔偿责任。</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8" w:name="_Toc172015266"/>
      <w:r>
        <w:rPr>
          <w:rFonts w:hint="eastAsia" w:ascii="方正仿宋_GBK" w:hAnsi="方正仿宋_GBK" w:eastAsia="方正仿宋_GBK" w:cs="方正仿宋_GBK"/>
          <w:color w:val="000000" w:themeColor="text1"/>
          <w:sz w:val="28"/>
          <w:szCs w:val="28"/>
          <w14:textFill>
            <w14:solidFill>
              <w14:schemeClr w14:val="tx1"/>
            </w14:solidFill>
          </w14:textFill>
        </w:rPr>
        <w:t>十二、其他</w:t>
      </w:r>
      <w:bookmarkEnd w:id="38"/>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1.本协议一式肆份，甲方叁份，乙方壹份，经双方签字盖章后生效，具有同等法律效力。</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2.未尽事宜，双方友好协商解决。协商不成，向重庆市涪陵区人民法院提起诉讼。</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3.本合同各项条款履行完毕，合同自然失效。</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9" w:name="_Toc172015267"/>
      <w:r>
        <w:rPr>
          <w:rFonts w:hint="eastAsia" w:ascii="方正仿宋_GBK" w:hAnsi="方正仿宋_GBK" w:eastAsia="方正仿宋_GBK" w:cs="方正仿宋_GBK"/>
          <w:color w:val="000000" w:themeColor="text1"/>
          <w:sz w:val="28"/>
          <w:szCs w:val="28"/>
          <w14:textFill>
            <w14:solidFill>
              <w14:schemeClr w14:val="tx1"/>
            </w14:solidFill>
          </w14:textFill>
        </w:rPr>
        <w:t>十三、合同附件</w:t>
      </w:r>
      <w:bookmarkEnd w:id="39"/>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合同附件一：建造工程施工界面</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合同附件二：保险承诺书</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合同附件三：雇主责任保险管理制度（试行）知晓承诺书</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合同附件四：人员使用承诺书</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合同附件五：外包工程项目安全管理协议</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合同附件六：外包工程项目职业卫生安全管理协议</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合同附件七：外包工程廉政协议</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（以下无正文）</w:t>
      </w:r>
    </w:p>
    <w:p>
      <w:pPr>
        <w:pStyle w:val="11"/>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甲方：重庆中江船业有限公司           乙方： XX</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XXXX</w:t>
      </w:r>
      <w:r>
        <w:rPr>
          <w:rFonts w:hint="eastAsia" w:ascii="方正仿宋_GBK" w:hAnsi="方正仿宋_GBK" w:eastAsia="方正仿宋_GBK" w:cs="方正仿宋_GBK"/>
          <w:color w:val="000000" w:themeColor="text1"/>
          <w:sz w:val="28"/>
          <w:szCs w:val="28"/>
          <w14:textFill>
            <w14:solidFill>
              <w14:schemeClr w14:val="tx1"/>
            </w14:solidFill>
          </w14:textFill>
        </w:rPr>
        <w:t>有限公司</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                               代表：</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联系电话：                           联系电话： </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2800" w:firstLineChars="10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40" w:name="_Toc172015268"/>
    </w:p>
    <w:p>
      <w:pPr>
        <w:pStyle w:val="11"/>
        <w:spacing w:line="480" w:lineRule="exact"/>
        <w:ind w:firstLine="2800" w:firstLineChars="10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2800" w:firstLineChars="10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合同附件一</w:t>
      </w:r>
    </w:p>
    <w:p>
      <w:pPr>
        <w:pStyle w:val="11"/>
        <w:spacing w:line="480" w:lineRule="exact"/>
        <w:ind w:firstLine="3840" w:firstLineChars="1200"/>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建造工程施工界面</w:t>
      </w:r>
      <w:bookmarkEnd w:id="40"/>
    </w:p>
    <w:p>
      <w:pPr>
        <w:rPr>
          <w:rFonts w:hint="eastAsia" w:ascii="方正仿宋_GBK" w:hAnsi="方正仿宋_GBK" w:eastAsia="方正仿宋_GBK" w:cs="方正仿宋_GBK"/>
        </w:rPr>
      </w:pPr>
    </w:p>
    <w:p>
      <w:pPr>
        <w:widowControl/>
        <w:numPr>
          <w:ilvl w:val="0"/>
          <w:numId w:val="0"/>
        </w:numPr>
        <w:spacing w:line="460" w:lineRule="exact"/>
        <w:ind w:firstLine="280" w:firstLineChars="100"/>
        <w:jc w:val="left"/>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1</w:t>
      </w:r>
      <w:r>
        <w:rPr>
          <w:rFonts w:hint="eastAsia" w:ascii="方正仿宋_GBK" w:hAnsi="方正仿宋_GBK" w:eastAsia="方正仿宋_GBK" w:cs="方正仿宋_GBK"/>
          <w:bCs/>
          <w:sz w:val="28"/>
          <w:szCs w:val="28"/>
          <w:lang w:eastAsia="zh-CN"/>
        </w:rPr>
        <w:t>）主推进系统（柴油机、齿轮箱、高弹联轴器）；（</w:t>
      </w:r>
      <w:r>
        <w:rPr>
          <w:rFonts w:hint="eastAsia" w:ascii="方正仿宋_GBK" w:hAnsi="方正仿宋_GBK" w:eastAsia="方正仿宋_GBK" w:cs="方正仿宋_GBK"/>
          <w:bCs/>
          <w:sz w:val="28"/>
          <w:szCs w:val="28"/>
          <w:lang w:val="en-US" w:eastAsia="zh-CN"/>
        </w:rPr>
        <w:t>2</w:t>
      </w:r>
      <w:r>
        <w:rPr>
          <w:rFonts w:hint="eastAsia" w:ascii="方正仿宋_GBK" w:hAnsi="方正仿宋_GBK" w:eastAsia="方正仿宋_GBK" w:cs="方正仿宋_GBK"/>
          <w:bCs/>
          <w:sz w:val="28"/>
          <w:szCs w:val="28"/>
          <w:lang w:eastAsia="zh-CN"/>
        </w:rPr>
        <w:t>）发电机组（机组、</w:t>
      </w:r>
      <w:r>
        <w:rPr>
          <w:rFonts w:hint="eastAsia" w:ascii="方正仿宋_GBK" w:hAnsi="方正仿宋_GBK" w:eastAsia="方正仿宋_GBK" w:cs="方正仿宋_GBK"/>
          <w:bCs/>
          <w:sz w:val="28"/>
          <w:szCs w:val="28"/>
          <w:lang w:val="en-US" w:eastAsia="zh-CN"/>
        </w:rPr>
        <w:t>GVU阀箱</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lang w:eastAsia="zh-CN"/>
        </w:rPr>
        <w:t>）压缩空气系统（空压机、主空气瓶、汽笛缓冲气瓶、杂用气瓶、控制空气瓶、汽笛）；（</w:t>
      </w:r>
      <w:r>
        <w:rPr>
          <w:rFonts w:hint="eastAsia" w:ascii="方正仿宋_GBK" w:hAnsi="方正仿宋_GBK" w:eastAsia="方正仿宋_GBK" w:cs="方正仿宋_GBK"/>
          <w:bCs/>
          <w:sz w:val="28"/>
          <w:szCs w:val="28"/>
          <w:lang w:val="en-US" w:eastAsia="zh-CN"/>
        </w:rPr>
        <w:t>4</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lang w:eastAsia="zh-CN"/>
        </w:rPr>
        <w:t>燃油系统（燃油泵）；（</w:t>
      </w:r>
      <w:r>
        <w:rPr>
          <w:rFonts w:hint="eastAsia" w:ascii="方正仿宋_GBK" w:hAnsi="方正仿宋_GBK" w:eastAsia="方正仿宋_GBK" w:cs="方正仿宋_GBK"/>
          <w:bCs/>
          <w:sz w:val="28"/>
          <w:szCs w:val="28"/>
          <w:lang w:val="en-US" w:eastAsia="zh-CN"/>
        </w:rPr>
        <w:t>5</w:t>
      </w:r>
      <w:r>
        <w:rPr>
          <w:rFonts w:hint="eastAsia" w:ascii="方正仿宋_GBK" w:hAnsi="方正仿宋_GBK" w:eastAsia="方正仿宋_GBK" w:cs="方正仿宋_GBK"/>
          <w:bCs/>
          <w:sz w:val="28"/>
          <w:szCs w:val="28"/>
          <w:lang w:eastAsia="zh-CN"/>
        </w:rPr>
        <w:t>）滑油系统（齿轮箱滑油备用泵、尾轴油和污滑油手摇泵、滑油分离机）；（</w:t>
      </w:r>
      <w:r>
        <w:rPr>
          <w:rFonts w:hint="eastAsia" w:ascii="方正仿宋_GBK" w:hAnsi="方正仿宋_GBK" w:eastAsia="方正仿宋_GBK" w:cs="方正仿宋_GBK"/>
          <w:bCs/>
          <w:sz w:val="28"/>
          <w:szCs w:val="28"/>
          <w:lang w:val="en-US" w:eastAsia="zh-CN"/>
        </w:rPr>
        <w:t>6</w:t>
      </w:r>
      <w:r>
        <w:rPr>
          <w:rFonts w:hint="eastAsia" w:ascii="方正仿宋_GBK" w:hAnsi="方正仿宋_GBK" w:eastAsia="方正仿宋_GBK" w:cs="方正仿宋_GBK"/>
          <w:bCs/>
          <w:sz w:val="28"/>
          <w:szCs w:val="28"/>
          <w:lang w:eastAsia="zh-CN"/>
        </w:rPr>
        <w:t>）消防、舱底水系统</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eastAsia="zh-CN"/>
        </w:rPr>
        <w:t>舱底泵、消防泵、喷射泵、</w:t>
      </w:r>
      <w:r>
        <w:rPr>
          <w:rFonts w:hint="eastAsia" w:ascii="方正仿宋_GBK" w:hAnsi="方正仿宋_GBK" w:eastAsia="方正仿宋_GBK" w:cs="方正仿宋_GBK"/>
          <w:bCs/>
          <w:sz w:val="28"/>
          <w:szCs w:val="28"/>
          <w:lang w:val="en-US" w:eastAsia="zh-CN"/>
        </w:rPr>
        <w:t>C02灭火装置</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7</w:t>
      </w:r>
      <w:r>
        <w:rPr>
          <w:rFonts w:hint="eastAsia" w:ascii="方正仿宋_GBK" w:hAnsi="方正仿宋_GBK" w:eastAsia="方正仿宋_GBK" w:cs="方正仿宋_GBK"/>
          <w:bCs/>
          <w:sz w:val="28"/>
          <w:szCs w:val="28"/>
          <w:lang w:eastAsia="zh-CN"/>
        </w:rPr>
        <w:t>）日用水系统</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eastAsia="zh-CN"/>
        </w:rPr>
        <w:t>淡水泵、净水器、净水器源水泵、管道增压泵</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8</w:t>
      </w:r>
      <w:r>
        <w:rPr>
          <w:rFonts w:hint="eastAsia" w:ascii="方正仿宋_GBK" w:hAnsi="方正仿宋_GBK" w:eastAsia="方正仿宋_GBK" w:cs="方正仿宋_GBK"/>
          <w:bCs/>
          <w:sz w:val="28"/>
          <w:szCs w:val="28"/>
          <w:lang w:eastAsia="zh-CN"/>
        </w:rPr>
        <w:t>）防污染系统（污油水泵、污油泵、生活污水泵组）；（</w:t>
      </w:r>
      <w:r>
        <w:rPr>
          <w:rFonts w:hint="eastAsia" w:ascii="方正仿宋_GBK" w:hAnsi="方正仿宋_GBK" w:eastAsia="方正仿宋_GBK" w:cs="方正仿宋_GBK"/>
          <w:bCs/>
          <w:sz w:val="28"/>
          <w:szCs w:val="28"/>
          <w:lang w:val="en-US" w:eastAsia="zh-CN"/>
        </w:rPr>
        <w:t>9</w:t>
      </w:r>
      <w:r>
        <w:rPr>
          <w:rFonts w:hint="eastAsia" w:ascii="方正仿宋_GBK" w:hAnsi="方正仿宋_GBK" w:eastAsia="方正仿宋_GBK" w:cs="方正仿宋_GBK"/>
          <w:bCs/>
          <w:sz w:val="28"/>
          <w:szCs w:val="28"/>
          <w:lang w:eastAsia="zh-CN"/>
        </w:rPr>
        <w:t>）甲板机械（锚机、系缆绞车、艉绞车，液压艏桅杆倒桅装置、液压艉桅杆升降装置）；（</w:t>
      </w:r>
      <w:r>
        <w:rPr>
          <w:rFonts w:hint="eastAsia" w:ascii="方正仿宋_GBK" w:hAnsi="方正仿宋_GBK" w:eastAsia="方正仿宋_GBK" w:cs="方正仿宋_GBK"/>
          <w:bCs/>
          <w:sz w:val="28"/>
          <w:szCs w:val="28"/>
          <w:lang w:val="en-US" w:eastAsia="zh-CN"/>
        </w:rPr>
        <w:t>10</w:t>
      </w:r>
      <w:r>
        <w:rPr>
          <w:rFonts w:hint="eastAsia" w:ascii="方正仿宋_GBK" w:hAnsi="方正仿宋_GBK" w:eastAsia="方正仿宋_GBK" w:cs="方正仿宋_GBK"/>
          <w:bCs/>
          <w:sz w:val="28"/>
          <w:szCs w:val="28"/>
          <w:lang w:eastAsia="zh-CN"/>
        </w:rPr>
        <w:t>）轴舵系（尾轴、艉管、中间轴、可拆联轴节、车叶、轴系刹车装置、中间轴承、舵机、舵叶）；（</w:t>
      </w:r>
      <w:r>
        <w:rPr>
          <w:rFonts w:hint="eastAsia" w:ascii="方正仿宋_GBK" w:hAnsi="方正仿宋_GBK" w:eastAsia="方正仿宋_GBK" w:cs="方正仿宋_GBK"/>
          <w:bCs/>
          <w:sz w:val="28"/>
          <w:szCs w:val="28"/>
          <w:lang w:val="en-US" w:eastAsia="zh-CN"/>
        </w:rPr>
        <w:t>11</w:t>
      </w:r>
      <w:r>
        <w:rPr>
          <w:rFonts w:hint="eastAsia" w:ascii="方正仿宋_GBK" w:hAnsi="方正仿宋_GBK" w:eastAsia="方正仿宋_GBK" w:cs="方正仿宋_GBK"/>
          <w:bCs/>
          <w:sz w:val="28"/>
          <w:szCs w:val="28"/>
          <w:lang w:eastAsia="zh-CN"/>
        </w:rPr>
        <w:t>）侧推装置；（</w:t>
      </w:r>
      <w:r>
        <w:rPr>
          <w:rFonts w:hint="eastAsia" w:ascii="方正仿宋_GBK" w:hAnsi="方正仿宋_GBK" w:eastAsia="方正仿宋_GBK" w:cs="方正仿宋_GBK"/>
          <w:bCs/>
          <w:sz w:val="28"/>
          <w:szCs w:val="28"/>
          <w:lang w:val="en-US" w:eastAsia="zh-CN"/>
        </w:rPr>
        <w:t>12</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燃油、废气锅炉系统</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13</w:t>
      </w:r>
      <w:r>
        <w:rPr>
          <w:rFonts w:hint="eastAsia" w:ascii="方正仿宋_GBK" w:hAnsi="方正仿宋_GBK" w:eastAsia="方正仿宋_GBK" w:cs="方正仿宋_GBK"/>
          <w:bCs/>
          <w:sz w:val="28"/>
          <w:szCs w:val="28"/>
          <w:lang w:eastAsia="zh-CN"/>
        </w:rPr>
        <w:t>）冷水机组系统；（</w:t>
      </w:r>
      <w:r>
        <w:rPr>
          <w:rFonts w:hint="eastAsia" w:ascii="方正仿宋_GBK" w:hAnsi="方正仿宋_GBK" w:eastAsia="方正仿宋_GBK" w:cs="方正仿宋_GBK"/>
          <w:bCs/>
          <w:sz w:val="28"/>
          <w:szCs w:val="28"/>
          <w:lang w:val="en-US" w:eastAsia="zh-CN"/>
        </w:rPr>
        <w:t>14</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机修工具</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15</w:t>
      </w:r>
      <w:r>
        <w:rPr>
          <w:rFonts w:hint="eastAsia" w:ascii="方正仿宋_GBK" w:hAnsi="方正仿宋_GBK" w:eastAsia="方正仿宋_GBK" w:cs="方正仿宋_GBK"/>
          <w:bCs/>
          <w:sz w:val="28"/>
          <w:szCs w:val="28"/>
          <w:lang w:eastAsia="zh-CN"/>
        </w:rPr>
        <w:t>）通风系统（机舱风机、侧推舱风机、</w:t>
      </w:r>
      <w:r>
        <w:rPr>
          <w:rFonts w:hint="eastAsia" w:ascii="方正仿宋_GBK" w:hAnsi="方正仿宋_GBK" w:eastAsia="方正仿宋_GBK" w:cs="方正仿宋_GBK"/>
          <w:bCs/>
          <w:sz w:val="28"/>
          <w:szCs w:val="28"/>
          <w:lang w:val="en-US" w:eastAsia="zh-CN"/>
        </w:rPr>
        <w:t>CO2间风机、电瓶间风机、厨房风机、舵机舱风机等</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16</w:t>
      </w:r>
      <w:r>
        <w:rPr>
          <w:rFonts w:hint="eastAsia" w:ascii="方正仿宋_GBK" w:hAnsi="方正仿宋_GBK" w:eastAsia="方正仿宋_GBK" w:cs="方正仿宋_GBK"/>
          <w:bCs/>
          <w:sz w:val="28"/>
          <w:szCs w:val="28"/>
          <w:lang w:eastAsia="zh-CN"/>
        </w:rPr>
        <w:t>）火星熄灭装置；（</w:t>
      </w:r>
      <w:r>
        <w:rPr>
          <w:rFonts w:hint="eastAsia" w:ascii="方正仿宋_GBK" w:hAnsi="方正仿宋_GBK" w:eastAsia="方正仿宋_GBK" w:cs="方正仿宋_GBK"/>
          <w:bCs/>
          <w:sz w:val="28"/>
          <w:szCs w:val="28"/>
          <w:lang w:val="en-US" w:eastAsia="zh-CN"/>
        </w:rPr>
        <w:t>17</w:t>
      </w:r>
      <w:r>
        <w:rPr>
          <w:rFonts w:hint="eastAsia" w:ascii="方正仿宋_GBK" w:hAnsi="方正仿宋_GBK" w:eastAsia="方正仿宋_GBK" w:cs="方正仿宋_GBK"/>
          <w:bCs/>
          <w:sz w:val="28"/>
          <w:szCs w:val="28"/>
          <w:lang w:eastAsia="zh-CN"/>
        </w:rPr>
        <w:t>）水喷淋灭火系统；（</w:t>
      </w:r>
      <w:r>
        <w:rPr>
          <w:rFonts w:hint="eastAsia" w:ascii="方正仿宋_GBK" w:hAnsi="方正仿宋_GBK" w:eastAsia="方正仿宋_GBK" w:cs="方正仿宋_GBK"/>
          <w:bCs/>
          <w:sz w:val="28"/>
          <w:szCs w:val="28"/>
          <w:lang w:val="en-US" w:eastAsia="zh-CN"/>
        </w:rPr>
        <w:t>18</w:t>
      </w:r>
      <w:r>
        <w:rPr>
          <w:rFonts w:hint="eastAsia" w:ascii="方正仿宋_GBK" w:hAnsi="方正仿宋_GBK" w:eastAsia="方正仿宋_GBK" w:cs="方正仿宋_GBK"/>
          <w:bCs/>
          <w:sz w:val="28"/>
          <w:szCs w:val="28"/>
          <w:lang w:eastAsia="zh-CN"/>
        </w:rPr>
        <w:t>）退审图中包括的所有设备。</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轮机管系：退审图中全船钢质管系。</w:t>
      </w: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甲方：重庆中江船业有限公司             乙方：XX</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XXX</w:t>
      </w:r>
      <w:r>
        <w:rPr>
          <w:rFonts w:hint="eastAsia" w:ascii="方正仿宋_GBK" w:hAnsi="方正仿宋_GBK" w:eastAsia="方正仿宋_GBK" w:cs="方正仿宋_GBK"/>
          <w:color w:val="000000" w:themeColor="text1"/>
          <w:sz w:val="28"/>
          <w:szCs w:val="28"/>
          <w14:textFill>
            <w14:solidFill>
              <w14:schemeClr w14:val="tx1"/>
            </w14:solidFill>
          </w14:textFill>
        </w:rPr>
        <w:t>有限公司</w:t>
      </w:r>
    </w:p>
    <w:p>
      <w:pPr>
        <w:pStyle w:val="11"/>
        <w:spacing w:line="48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                                 代表：</w:t>
      </w:r>
    </w:p>
    <w:p>
      <w:pPr>
        <w:pStyle w:val="11"/>
        <w:spacing w:line="48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r>
        <w:rPr>
          <w:rFonts w:hint="eastAsia" w:ascii="方正仿宋_GBK" w:hAnsi="方正仿宋_GBK" w:eastAsia="方正仿宋_GBK" w:cs="方正仿宋_GBK"/>
          <w:color w:val="000000" w:themeColor="text1"/>
          <w:sz w:val="28"/>
          <w:szCs w:val="28"/>
          <w14:textFill>
            <w14:solidFill>
              <w14:schemeClr w14:val="tx1"/>
            </w14:solidFill>
          </w14:textFill>
        </w:rPr>
        <w:br w:type="page"/>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41" w:name="_Toc172015269"/>
      <w:r>
        <w:rPr>
          <w:rFonts w:hint="eastAsia" w:ascii="方正仿宋_GBK" w:hAnsi="方正仿宋_GBK" w:eastAsia="方正仿宋_GBK" w:cs="方正仿宋_GBK"/>
          <w:color w:val="000000" w:themeColor="text1"/>
          <w:sz w:val="28"/>
          <w:szCs w:val="28"/>
          <w14:textFill>
            <w14:solidFill>
              <w14:schemeClr w14:val="tx1"/>
            </w14:solidFill>
          </w14:textFill>
        </w:rPr>
        <w:t>合同附件二</w:t>
      </w:r>
    </w:p>
    <w:p>
      <w:pPr>
        <w:pStyle w:val="11"/>
        <w:spacing w:line="480" w:lineRule="exact"/>
        <w:ind w:firstLine="2240" w:firstLineChars="700"/>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雇主责任保险管理制度（试行）知晓承诺书</w:t>
      </w:r>
      <w:bookmarkEnd w:id="41"/>
    </w:p>
    <w:p>
      <w:pPr>
        <w:pStyle w:val="11"/>
        <w:spacing w:line="480" w:lineRule="exact"/>
        <w:ind w:firstLine="3200" w:firstLineChars="1000"/>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雇主责任保险管理制度（试行）</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第一条  安全环保部是保险管理的归口部门，落实专人负责保险相关事宜。</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第二条  施工单位新进员工必须经安全教育培训考试合格后方可上岗作业。</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第三条  施工单位承包建造工程项目入场前，必须将单位资质、现有员工信息花名册、联系方式、工种、特殊工种操作证等复印件交安全环保部存档备案。增减人员必须第一时间上报安全环保部，保险生效（购买24小时后）才能上岗作业。</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第四条  在生产过程中发生微、轻、重等各类伤害事故，应立即上报安全环保部进行事故现场确认（30分钟以内），不得破坏事故现场，便于联系保险公司对事故现场进行事故确认并取证留底，并积极配合安全环保部进行事故调查；如超过24小时未上报保险公司造成脱保现象，由施工单位自行负责。</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第五条  施工单位与员工签订用工协议，工资花名册复印件（每月）交安全环保部。</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第六条  施工单位新进员工未经安全教育培训、未上报保险信息造成保险漏保现象，由施工单位全权承担经济赔偿及法律责任。</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第七条  施工单位员工发生工伤，重庆中江船业有限公司只承担雇主责任保险赔付部分，赔付不足差额部分及法律责任由施工单位自行负责。</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第八条  施工单位加强员工保险管理，瞒报、谎报（如骗保）造成的一切后果和法律责任由施工单位自行负责。</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第九条  被保险人的故意行为、重大过失行为、特殊岗位无证操作、无证操作特种设备、罚款、精神损害、与工作无关行为造成伤害，以及雇主责任保险条款规定的责任免除条款（包含职业病），不在雇主责任保险范围内，不负责赔偿。</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第十条  乙方不得使用65岁以上（含65岁）的员工，如乙方用65岁以上（含65岁）的员工发生一切事故，由乙方负责解决、处理并承担经济和法律责任。</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承诺单位：  </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承诺责任人（签字盖章）：</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bookmarkStart w:id="42" w:name="_Toc172015272"/>
      <w:r>
        <w:rPr>
          <w:rFonts w:hint="eastAsia" w:ascii="方正仿宋_GBK" w:hAnsi="方正仿宋_GBK" w:eastAsia="方正仿宋_GBK" w:cs="方正仿宋_GBK"/>
          <w:color w:val="000000" w:themeColor="text1"/>
          <w:sz w:val="28"/>
          <w:szCs w:val="28"/>
          <w14:textFill>
            <w14:solidFill>
              <w14:schemeClr w14:val="tx1"/>
            </w14:solidFill>
          </w14:textFill>
        </w:rPr>
        <w:t>合同附件三</w:t>
      </w:r>
    </w:p>
    <w:p>
      <w:pPr>
        <w:pStyle w:val="11"/>
        <w:spacing w:line="480" w:lineRule="exact"/>
        <w:ind w:firstLine="4160" w:firstLineChars="1300"/>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保险承诺书</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致：重庆中江船业有限公司：</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本公司承诺，自愿执行《重庆中江船业有限公司雇主责任保险管理制度（试行）》。</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入场员工必须先进行安全教育培训（考试结果合格）、上报保险生效后才能安排员工上岗作业，若违反《重庆中江船业有限公司雇主责任保险管理制度（试行）》及其他约定造成人员漏保、脱保现象，引起的经济纠纷和法律责任由我公司全权负责，与重庆中江船业有限公司无关。</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我公司必须按相关规定为所属人员购买保险，且购买保险的保险公司与重庆中江船业有限公司不能是同一家保险公司，重庆中江船业有限公司购买的雇主责任保险仅作为我公司所属人员的辅助保险。</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承诺单位：XX</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XXXX</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有限公司  </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承诺责任人（签字盖章）：</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合同附件四</w:t>
      </w:r>
    </w:p>
    <w:p>
      <w:pPr>
        <w:pStyle w:val="11"/>
        <w:spacing w:line="480" w:lineRule="exact"/>
        <w:ind w:firstLine="4160" w:firstLineChars="1300"/>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人员使用承诺书</w:t>
      </w:r>
    </w:p>
    <w:p>
      <w:pPr>
        <w:pStyle w:val="11"/>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本人         ，身份证号                 ，系                      （单位）主要负责人，本人郑重承诺：在承包“</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华夏六号</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轮机安装劳务工程</w:t>
      </w:r>
      <w:r>
        <w:rPr>
          <w:rFonts w:hint="eastAsia" w:ascii="方正仿宋_GBK" w:hAnsi="方正仿宋_GBK" w:eastAsia="方正仿宋_GBK" w:cs="方正仿宋_GBK"/>
          <w:color w:val="000000" w:themeColor="text1"/>
          <w:sz w:val="28"/>
          <w:szCs w:val="28"/>
          <w14:textFill>
            <w14:solidFill>
              <w14:schemeClr w14:val="tx1"/>
            </w14:solidFill>
          </w14:textFill>
        </w:rPr>
        <w:t>施工过程中，本施工队不得恶意挖取贵公司在建船舶其他施工队工作人员（公司完工船舶人员除外），一经发现愿意承担2000元的罚款。</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承诺单位：XX有限公司  </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单位负责人：（签字盖章）：</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left="3079" w:leftChars="266" w:hanging="2520" w:hangingChars="900"/>
        <w:rPr>
          <w:rFonts w:hint="eastAsia" w:eastAsia="等线"/>
          <w:sz w:val="32"/>
          <w:szCs w:val="32"/>
          <w:lang w:eastAsia="zh-CN"/>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w:t>
      </w:r>
      <w:bookmarkEnd w:id="42"/>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五</w:t>
      </w:r>
      <w:r>
        <w:rPr>
          <w:rFonts w:hint="eastAsia"/>
          <w:sz w:val="32"/>
          <w:szCs w:val="32"/>
          <w:lang w:eastAsia="zh-CN"/>
        </w:rPr>
        <w:br w:type="textWrapping"/>
      </w:r>
      <w:r>
        <w:rPr>
          <w:sz w:val="32"/>
          <w:szCs w:val="32"/>
        </w:rPr>
        <w:t>外包工程项目安全环保管理协议</w:t>
      </w:r>
    </w:p>
    <w:p>
      <w:pPr>
        <w:pStyle w:val="27"/>
        <w:keepNext w:val="0"/>
        <w:keepLines w:val="0"/>
        <w:pageBreakBefore w:val="0"/>
        <w:widowControl/>
        <w:kinsoku/>
        <w:wordWrap/>
        <w:overflowPunct/>
        <w:topLinePunct w:val="0"/>
        <w:autoSpaceDE/>
        <w:autoSpaceDN/>
        <w:bidi w:val="0"/>
        <w:adjustRightInd/>
        <w:snapToGrid/>
        <w:spacing w:before="0" w:beforeAutospacing="0" w:line="50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甲方（工程发包方）：重庆中江船业有限公司</w:t>
      </w:r>
    </w:p>
    <w:p>
      <w:pPr>
        <w:pStyle w:val="27"/>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乙方（工程承包方）：</w:t>
      </w:r>
    </w:p>
    <w:p>
      <w:pPr>
        <w:pStyle w:val="27"/>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sz w:val="28"/>
          <w:szCs w:val="28"/>
        </w:rPr>
        <w:t>工程项目名称：</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华夏六号</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轮机安装劳务工程</w:t>
      </w:r>
    </w:p>
    <w:p>
      <w:pPr>
        <w:pStyle w:val="27"/>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一、总则</w:t>
      </w:r>
    </w:p>
    <w:p>
      <w:pPr>
        <w:pStyle w:val="27"/>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为贯彻“安全第一、预防为主、综合治理”的安全生产方针，根据《中华人民共和国安全生产法》《中华人民共和国环境保护法》《中华人民共和国职业病防治法》《中华人民共和国劳动法》等相关法律法规规定，明确双方在工程施工中的安全环保责任，保障施工人员安全与健康，防止事故发生，确保</w:t>
      </w:r>
      <w:r>
        <w:rPr>
          <w:rFonts w:hint="eastAsia" w:ascii="方正仿宋_GBK" w:hAnsi="方正仿宋_GBK" w:eastAsia="方正仿宋_GBK" w:cs="方正仿宋_GBK"/>
          <w:sz w:val="28"/>
          <w:szCs w:val="28"/>
          <w:lang w:eastAsia="zh-CN"/>
        </w:rPr>
        <w:t>项目</w:t>
      </w:r>
      <w:r>
        <w:rPr>
          <w:rFonts w:hint="eastAsia" w:ascii="方正仿宋_GBK" w:hAnsi="方正仿宋_GBK" w:eastAsia="方正仿宋_GBK" w:cs="方正仿宋_GBK"/>
          <w:sz w:val="28"/>
          <w:szCs w:val="28"/>
        </w:rPr>
        <w:t>顺利实施，本着职责明晰，有利双方的原则，经双方协商一致，签订本协议。</w:t>
      </w:r>
    </w:p>
    <w:p>
      <w:pPr>
        <w:pStyle w:val="2"/>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二、甲乙双方协同配合管理责任</w:t>
      </w:r>
    </w:p>
    <w:p>
      <w:pPr>
        <w:pStyle w:val="27"/>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双方必须严格执行国家及地方有关安全生产、环境保护的法律、法规、规章、强制标准、安全操作规程及施工安全管理规定。</w:t>
      </w:r>
    </w:p>
    <w:p>
      <w:pPr>
        <w:pStyle w:val="27"/>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双方应建立健全安全管理规章制度，乙方须配备现场专职或兼职安全员，负责本项目日常安全环保管理工作。</w:t>
      </w:r>
    </w:p>
    <w:p>
      <w:pPr>
        <w:pStyle w:val="27"/>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施工前，甲方需对乙方负责人及工程技术人员进行全面安全技术交底，明确作业环境、安全措施及注意事项；乙方需在充分了解现场情况后，拟订施工计划及安全技术措施，并严格执行。</w:t>
      </w:r>
    </w:p>
    <w:p>
      <w:pPr>
        <w:pStyle w:val="27"/>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同一区域有两个及以上施工队伍交叉作业时，甲方承担统一协调管理责任；乙方须对施工现场采取安全防护措施，设置醒目安全警示标志，严禁闲杂人员进入。</w:t>
      </w:r>
    </w:p>
    <w:p>
      <w:pPr>
        <w:pStyle w:val="27"/>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双方须对各自员工进行安全生产制度及技术知识教育，增强法制观念、安全意识及自我保护技能，督促员工遵守安全法规及制度。</w:t>
      </w:r>
    </w:p>
    <w:p>
      <w:pPr>
        <w:pStyle w:val="27"/>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前，乙方需组织进场人员安全培训，确保合格上岗；甲方需对乙方人员进行入厂前安全告知教育（含安全、消防、环保及厂区管理要求）。乙方增减施工人员须提前向甲方申报，甲方为新增人员办理雇主责任保险（保险生效时间为购买后24小时）并进行入厂安全告知教育及备案；减少人员时，甲方拆除其保险。未经甲方办理保险及入厂教育的乙方人员进场作业发生事故，责任由乙方全部承担。</w:t>
      </w:r>
    </w:p>
    <w:p>
      <w:pPr>
        <w:pStyle w:val="27"/>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双方应保持沟通，协助检查处理施工安全问题，共同预防事故。乙方须及时向甲方通报施工中不安全情况，甲方安全管理部门有权对乙方实施安全监督及处罚。</w:t>
      </w:r>
    </w:p>
    <w:p>
      <w:pPr>
        <w:pStyle w:val="27"/>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须遵守甲方安全规定，接受监督、检查及指导；甲方有协助乙方做好安全工作的责任。对查出的事故隐患，乙方须立即整改；存在现实危险时，须停止施工并撤出人员。限期整改项目需经甲方评估同意后方可复工；乙方拒不整改的，甲方有权责令停工或解除合同，损失由乙方承担。乙方有权拒绝甲方违章指挥及强令冒险作业。</w:t>
      </w:r>
    </w:p>
    <w:p>
      <w:pPr>
        <w:pStyle w:val="27"/>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施工区域的安全防护设施、警示标志、接地线等不得擅自拆除或变动；确需变动的，须经双方施工负责人及安全管理人员书面同意，并落实可靠安全措施后方可进行。擅自变动造成的后果，由责任方承担。</w:t>
      </w:r>
    </w:p>
    <w:p>
      <w:pPr>
        <w:pStyle w:val="27"/>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甲方对动火、吊装、涂装、有限空间等危险作业实行审批制，乙方须按要求提交申请，经审批后方可实施，双方严格执行操作规程并落实现场监管。</w:t>
      </w:r>
    </w:p>
    <w:p>
      <w:pPr>
        <w:pStyle w:val="27"/>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乙方执行可能引发人身伤亡或设备事故的作业时，须事先书面通知甲方；甲方须进行详细安全技术交底，乙方制定的安全技术措施经甲方审查合格后，在甲方监督下实施，否则后果由乙方自负。</w:t>
      </w:r>
    </w:p>
    <w:p>
      <w:pPr>
        <w:pStyle w:val="27"/>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乙方借用甲方设备时，双方办理借用手续。甲方保证设备完好且符合安全要求，并说明使用规范；乙方接收后负责保管，严格遵守操作规程。因操作不当引发伤亡事故，责任由乙方承担。</w:t>
      </w:r>
    </w:p>
    <w:p>
      <w:pPr>
        <w:pStyle w:val="27"/>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甲方不得指派乙方人员从事合同外任务，乙方有权拒绝合同外施工任务。</w:t>
      </w:r>
    </w:p>
    <w:p>
      <w:pPr>
        <w:pStyle w:val="2"/>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三、甲方责任与权利</w:t>
      </w:r>
    </w:p>
    <w:p>
      <w:pPr>
        <w:pStyle w:val="3"/>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（一）责任</w:t>
      </w:r>
    </w:p>
    <w:p>
      <w:pPr>
        <w:pStyle w:val="27"/>
        <w:keepNext w:val="0"/>
        <w:keepLines w:val="0"/>
        <w:pageBreakBefore w:val="0"/>
        <w:widowControl/>
        <w:numPr>
          <w:ilvl w:val="0"/>
          <w:numId w:val="7"/>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宣传贯彻国家安全生产、环保法律法规，坚持“安全第一、预防为主、综合治理”方针。</w:t>
      </w:r>
    </w:p>
    <w:p>
      <w:pPr>
        <w:pStyle w:val="27"/>
        <w:keepNext w:val="0"/>
        <w:keepLines w:val="0"/>
        <w:pageBreakBefore w:val="0"/>
        <w:widowControl/>
        <w:numPr>
          <w:ilvl w:val="0"/>
          <w:numId w:val="7"/>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建立完善安全生产规章制度、操作规程及管理办法，督促乙方贯彻实施。</w:t>
      </w:r>
    </w:p>
    <w:p>
      <w:pPr>
        <w:pStyle w:val="27"/>
        <w:keepNext w:val="0"/>
        <w:keepLines w:val="0"/>
        <w:pageBreakBefore w:val="0"/>
        <w:widowControl/>
        <w:numPr>
          <w:ilvl w:val="0"/>
          <w:numId w:val="7"/>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向乙方提供必要的作业环境、设施设备、电源、气源、水源（合同约定由乙方自行解决的除外）。</w:t>
      </w:r>
    </w:p>
    <w:p>
      <w:pPr>
        <w:pStyle w:val="27"/>
        <w:keepNext w:val="0"/>
        <w:keepLines w:val="0"/>
        <w:pageBreakBefore w:val="0"/>
        <w:widowControl/>
        <w:numPr>
          <w:ilvl w:val="0"/>
          <w:numId w:val="7"/>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协助乙方处理施工中不安全因素及事故。</w:t>
      </w:r>
    </w:p>
    <w:p>
      <w:pPr>
        <w:pStyle w:val="27"/>
        <w:keepNext w:val="0"/>
        <w:keepLines w:val="0"/>
        <w:pageBreakBefore w:val="0"/>
        <w:widowControl/>
        <w:numPr>
          <w:ilvl w:val="0"/>
          <w:numId w:val="7"/>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审核乙方单位资质、人员身份信息、保险票据等，存档备案。</w:t>
      </w:r>
    </w:p>
    <w:p>
      <w:pPr>
        <w:pStyle w:val="27"/>
        <w:keepNext w:val="0"/>
        <w:keepLines w:val="0"/>
        <w:pageBreakBefore w:val="0"/>
        <w:widowControl/>
        <w:numPr>
          <w:ilvl w:val="0"/>
          <w:numId w:val="7"/>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配合乙方对上岗人员及中途更换人员进行岗前安全环保培训教育，考核合格后方可上岗，并协助办理保险。</w:t>
      </w:r>
    </w:p>
    <w:p>
      <w:pPr>
        <w:pStyle w:val="27"/>
        <w:keepNext w:val="0"/>
        <w:keepLines w:val="0"/>
        <w:pageBreakBefore w:val="0"/>
        <w:widowControl/>
        <w:numPr>
          <w:ilvl w:val="0"/>
          <w:numId w:val="7"/>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向乙方提供健全的安全生产管理机构及专职管理人员信息，告知安全管理制度、操作规程、危险源等。</w:t>
      </w:r>
    </w:p>
    <w:p>
      <w:pPr>
        <w:pStyle w:val="3"/>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（二）权利</w:t>
      </w:r>
    </w:p>
    <w:p>
      <w:pPr>
        <w:pStyle w:val="27"/>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对乙方安全环保工作有督促检查、纠正违章的权利。</w:t>
      </w:r>
    </w:p>
    <w:p>
      <w:pPr>
        <w:pStyle w:val="27"/>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对乙方使用不符合合同规定、未办手续或未经岗前培训的人员，有权责令停止作业，损失由乙方承担。</w:t>
      </w:r>
    </w:p>
    <w:p>
      <w:pPr>
        <w:pStyle w:val="27"/>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对乙方人员违反甲方安全规定、规章及操作规程的行为，有教育及处罚的权利。</w:t>
      </w:r>
    </w:p>
    <w:p>
      <w:pPr>
        <w:pStyle w:val="27"/>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有权提醒乙方加强员工日常安全学习，开好班前会，规范使用设备及工具，执行日安全排查制度（作业前检查皮管、手线、工具及环境），督促员工正确穿戴劳动防护用品，确保本质安全。</w:t>
      </w:r>
    </w:p>
    <w:p>
      <w:pPr>
        <w:pStyle w:val="27"/>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对乙方违章指挥、违规冒险作业，有权责令停工并约谈乙方主要负责人。</w:t>
      </w:r>
    </w:p>
    <w:p>
      <w:pPr>
        <w:pStyle w:val="27"/>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甲方为乙方购买的雇主责任保险仅作为乙方工伤赔付后差额部分的辅助保险。</w:t>
      </w:r>
    </w:p>
    <w:p>
      <w:pPr>
        <w:pStyle w:val="2"/>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四、乙方责任与权利</w:t>
      </w:r>
    </w:p>
    <w:p>
      <w:pPr>
        <w:pStyle w:val="3"/>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（一）责任</w:t>
      </w:r>
    </w:p>
    <w:p>
      <w:pPr>
        <w:pStyle w:val="27"/>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按照“谁承包、谁管理、谁负责”及“管生产必须管安全”原则，乙方负责人对本项目安全环保全面负责，不得将工程转包或分包。因乙方责任发生事故，由乙方承担全部责任。</w:t>
      </w:r>
    </w:p>
    <w:p>
      <w:pPr>
        <w:pStyle w:val="27"/>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组织员工日常安全学习教育，召开班前会，执行日安全排查，纠正违章并消除不安全因素；提供符合国家标准的劳动防护用品，督促员工正确使用及穿戴。</w:t>
      </w:r>
    </w:p>
    <w:p>
      <w:pPr>
        <w:pStyle w:val="27"/>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特种作业人员须按国家规定取得相应资格，持证上岗；未持证上岗的，行政处罚及事故责任由乙方承担。</w:t>
      </w:r>
    </w:p>
    <w:p>
      <w:pPr>
        <w:pStyle w:val="27"/>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施工前组织进场人员安全培训，确保合格上岗；施工人员须检查施工区域、作业环境及设备工具，发现隐患立即停工，整改合格后方可复工。</w:t>
      </w:r>
    </w:p>
    <w:p>
      <w:pPr>
        <w:pStyle w:val="27"/>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工程使用的易燃、易爆、腐蚀等危化品及管制物品须妥善保管，张贴安全标识并拉设警戒线，严禁在厂区随意堆放。</w:t>
      </w:r>
    </w:p>
    <w:p>
      <w:pPr>
        <w:pStyle w:val="27"/>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对施工中产生的一般废物（包装箱、塑料袋、焊丝盘等）、危险废物（油桶、油漆渣、废油等）、余料、垃圾等实行分类集中堆放，不得随意丢弃，下班前清运至指定地点，做到工完场清并记录，杜绝环保污染。</w:t>
      </w:r>
    </w:p>
    <w:p>
      <w:pPr>
        <w:pStyle w:val="27"/>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施工人员须身体健康，年龄在18-55周岁之间，严禁使用65周岁及以上人员；使用65周岁及以上人员发生事故的，由乙方承担全部经济及法律责任。</w:t>
      </w:r>
    </w:p>
    <w:p>
      <w:pPr>
        <w:pStyle w:val="27"/>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进场前向甲方提供企业工商营业执照、资质证书、员工身份证、体检报告、工伤保险名单、特种作业操作证等资料，按甲方规定完善手续。</w:t>
      </w:r>
    </w:p>
    <w:p>
      <w:pPr>
        <w:pStyle w:val="27"/>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按月发放工人工资，支付工程款时须提供工资发放表供审批，杜绝拖欠工资行为。</w:t>
      </w:r>
    </w:p>
    <w:p>
      <w:pPr>
        <w:pStyle w:val="27"/>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与员工签订用工协议，每月将工资花名册复印件提交甲方安全环保部备案。</w:t>
      </w:r>
    </w:p>
    <w:p>
      <w:pPr>
        <w:pStyle w:val="27"/>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严格遵守甲方制定的各项</w:t>
      </w:r>
      <w:r>
        <w:rPr>
          <w:rFonts w:hint="eastAsia" w:ascii="方正仿宋_GBK" w:hAnsi="方正仿宋_GBK" w:eastAsia="方正仿宋_GBK" w:cs="方正仿宋_GBK"/>
          <w:sz w:val="28"/>
          <w:szCs w:val="28"/>
        </w:rPr>
        <w:t>安全</w:t>
      </w:r>
      <w:r>
        <w:rPr>
          <w:rFonts w:hint="eastAsia" w:ascii="方正仿宋_GBK" w:hAnsi="方正仿宋_GBK" w:eastAsia="方正仿宋_GBK" w:cs="方正仿宋_GBK"/>
          <w:sz w:val="28"/>
          <w:szCs w:val="28"/>
          <w:lang w:eastAsia="zh-CN"/>
        </w:rPr>
        <w:t>、环保</w:t>
      </w:r>
      <w:r>
        <w:rPr>
          <w:rFonts w:hint="eastAsia" w:ascii="方正仿宋_GBK" w:hAnsi="方正仿宋_GBK" w:eastAsia="方正仿宋_GBK" w:cs="方正仿宋_GBK"/>
          <w:sz w:val="28"/>
          <w:szCs w:val="28"/>
        </w:rPr>
        <w:t>管理制度、操作规程</w:t>
      </w:r>
      <w:r>
        <w:rPr>
          <w:rFonts w:hint="eastAsia" w:ascii="方正仿宋_GBK" w:hAnsi="方正仿宋_GBK" w:eastAsia="方正仿宋_GBK" w:cs="方正仿宋_GBK"/>
          <w:sz w:val="28"/>
          <w:szCs w:val="28"/>
          <w:lang w:eastAsia="zh-CN"/>
        </w:rPr>
        <w:t>。</w:t>
      </w:r>
    </w:p>
    <w:p>
      <w:pPr>
        <w:pStyle w:val="3"/>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（二）权利</w:t>
      </w:r>
    </w:p>
    <w:p>
      <w:pPr>
        <w:pStyle w:val="27"/>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对甲方提供的不合格设施设备及安全防护用品，有权停止使用并要求更换；自行购置的安全设施及防护用品须安全可靠，无劣质产品。</w:t>
      </w:r>
    </w:p>
    <w:p>
      <w:pPr>
        <w:pStyle w:val="27"/>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对自身无法整改的不安全因素，有权要求甲方整改，未整改前可停止作业。</w:t>
      </w:r>
    </w:p>
    <w:p>
      <w:pPr>
        <w:pStyle w:val="27"/>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员工有接受安全培训教育的权利。</w:t>
      </w:r>
    </w:p>
    <w:p>
      <w:pPr>
        <w:pStyle w:val="27"/>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有权纠正施工中的违章现象，并向有关部门检举、报告。</w:t>
      </w:r>
    </w:p>
    <w:p>
      <w:pPr>
        <w:pStyle w:val="27"/>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有权拒绝甲方违章指挥及强令冒险作业。</w:t>
      </w:r>
    </w:p>
    <w:p>
      <w:pPr>
        <w:pStyle w:val="2"/>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五、保险管理</w:t>
      </w:r>
    </w:p>
    <w:p>
      <w:pPr>
        <w:pStyle w:val="27"/>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乙方须按规定为所属人员购买保险，且承保保险公司与甲方不同；甲方购买的雇主责任保险仅作为乙方保险的辅助保险。</w:t>
      </w:r>
    </w:p>
    <w:p>
      <w:pPr>
        <w:pStyle w:val="27"/>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乙方新进员工须经安全教育培训合格、甲方办理保险且生效（购买24小时后）方可上岗；未按规定办理导致漏保、脱保的，经济纠纷及法律责任由乙方承担。</w:t>
      </w:r>
    </w:p>
    <w:p>
      <w:pPr>
        <w:pStyle w:val="27"/>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发生各类伤害事故，</w:t>
      </w:r>
      <w:r>
        <w:rPr>
          <w:rFonts w:hint="eastAsia" w:ascii="方正仿宋_GBK" w:hAnsi="方正仿宋_GBK" w:eastAsia="方正仿宋_GBK" w:cs="方正仿宋_GBK"/>
          <w:sz w:val="28"/>
          <w:szCs w:val="28"/>
          <w:lang w:eastAsia="zh-CN"/>
        </w:rPr>
        <w:t>必须立即</w:t>
      </w:r>
      <w:r>
        <w:rPr>
          <w:rFonts w:hint="eastAsia" w:ascii="方正仿宋_GBK" w:hAnsi="方正仿宋_GBK" w:eastAsia="方正仿宋_GBK" w:cs="方正仿宋_GBK"/>
          <w:sz w:val="28"/>
          <w:szCs w:val="28"/>
        </w:rPr>
        <w:t>上报安全环保部确认现场，不得破坏现场，便于</w:t>
      </w:r>
      <w:r>
        <w:rPr>
          <w:rFonts w:hint="eastAsia" w:ascii="方正仿宋_GBK" w:hAnsi="方正仿宋_GBK" w:eastAsia="方正仿宋_GBK" w:cs="方正仿宋_GBK"/>
          <w:sz w:val="28"/>
          <w:szCs w:val="28"/>
          <w:lang w:eastAsia="zh-CN"/>
        </w:rPr>
        <w:t>厂部及</w:t>
      </w:r>
      <w:r>
        <w:rPr>
          <w:rFonts w:hint="eastAsia" w:ascii="方正仿宋_GBK" w:hAnsi="方正仿宋_GBK" w:eastAsia="方正仿宋_GBK" w:cs="方正仿宋_GBK"/>
          <w:sz w:val="28"/>
          <w:szCs w:val="28"/>
        </w:rPr>
        <w:t>保险公司</w:t>
      </w:r>
      <w:r>
        <w:rPr>
          <w:rFonts w:hint="eastAsia" w:ascii="方正仿宋_GBK" w:hAnsi="方正仿宋_GBK" w:eastAsia="方正仿宋_GBK" w:cs="方正仿宋_GBK"/>
          <w:sz w:val="28"/>
          <w:szCs w:val="28"/>
          <w:lang w:eastAsia="zh-CN"/>
        </w:rPr>
        <w:t>拍照</w:t>
      </w:r>
      <w:r>
        <w:rPr>
          <w:rFonts w:hint="eastAsia" w:ascii="方正仿宋_GBK" w:hAnsi="方正仿宋_GBK" w:eastAsia="方正仿宋_GBK" w:cs="方正仿宋_GBK"/>
          <w:sz w:val="28"/>
          <w:szCs w:val="28"/>
        </w:rPr>
        <w:t>取证</w:t>
      </w:r>
      <w:r>
        <w:rPr>
          <w:rFonts w:hint="eastAsia" w:ascii="方正仿宋_GBK" w:hAnsi="方正仿宋_GBK" w:eastAsia="方正仿宋_GBK" w:cs="方正仿宋_GBK"/>
          <w:sz w:val="28"/>
          <w:szCs w:val="28"/>
          <w:lang w:eastAsia="zh-CN"/>
        </w:rPr>
        <w:t>留底</w:t>
      </w:r>
      <w:r>
        <w:rPr>
          <w:rFonts w:hint="eastAsia" w:ascii="方正仿宋_GBK" w:hAnsi="方正仿宋_GBK" w:eastAsia="方正仿宋_GBK" w:cs="方正仿宋_GBK"/>
          <w:sz w:val="28"/>
          <w:szCs w:val="28"/>
        </w:rPr>
        <w:t>；发生各类伤害事故</w:t>
      </w:r>
      <w:r>
        <w:rPr>
          <w:rFonts w:hint="eastAsia" w:ascii="方正仿宋_GBK" w:hAnsi="方正仿宋_GBK" w:eastAsia="方正仿宋_GBK" w:cs="方正仿宋_GBK"/>
          <w:sz w:val="28"/>
          <w:szCs w:val="28"/>
          <w:lang w:eastAsia="zh-CN"/>
        </w:rPr>
        <w:t>必须在</w:t>
      </w:r>
      <w:r>
        <w:rPr>
          <w:rFonts w:hint="eastAsia" w:ascii="方正仿宋_GBK" w:hAnsi="方正仿宋_GBK" w:eastAsia="方正仿宋_GBK" w:cs="方正仿宋_GBK"/>
          <w:sz w:val="28"/>
          <w:szCs w:val="28"/>
          <w:lang w:val="en-US" w:eastAsia="zh-CN"/>
        </w:rPr>
        <w:t>24小时内报案，</w:t>
      </w:r>
      <w:r>
        <w:rPr>
          <w:rFonts w:hint="eastAsia" w:ascii="方正仿宋_GBK" w:hAnsi="方正仿宋_GBK" w:eastAsia="方正仿宋_GBK" w:cs="方正仿宋_GBK"/>
          <w:sz w:val="28"/>
          <w:szCs w:val="28"/>
        </w:rPr>
        <w:t>超过24小时未上报导致</w:t>
      </w:r>
      <w:r>
        <w:rPr>
          <w:rFonts w:hint="eastAsia" w:ascii="方正仿宋_GBK" w:hAnsi="方正仿宋_GBK" w:eastAsia="方正仿宋_GBK" w:cs="方正仿宋_GBK"/>
          <w:sz w:val="28"/>
          <w:szCs w:val="28"/>
          <w:lang w:eastAsia="zh-CN"/>
        </w:rPr>
        <w:t>报案时效过期的</w:t>
      </w:r>
      <w:r>
        <w:rPr>
          <w:rFonts w:hint="eastAsia" w:ascii="方正仿宋_GBK" w:hAnsi="方正仿宋_GBK" w:eastAsia="方正仿宋_GBK" w:cs="方正仿宋_GBK"/>
          <w:sz w:val="28"/>
          <w:szCs w:val="28"/>
        </w:rPr>
        <w:t>，责任</w:t>
      </w:r>
      <w:r>
        <w:rPr>
          <w:rFonts w:hint="eastAsia" w:ascii="方正仿宋_GBK" w:hAnsi="方正仿宋_GBK" w:eastAsia="方正仿宋_GBK" w:cs="方正仿宋_GBK"/>
          <w:sz w:val="28"/>
          <w:szCs w:val="28"/>
          <w:lang w:eastAsia="zh-CN"/>
        </w:rPr>
        <w:t>及经济赔偿</w:t>
      </w:r>
      <w:r>
        <w:rPr>
          <w:rFonts w:hint="eastAsia" w:ascii="方正仿宋_GBK" w:hAnsi="方正仿宋_GBK" w:eastAsia="方正仿宋_GBK" w:cs="方正仿宋_GBK"/>
          <w:sz w:val="28"/>
          <w:szCs w:val="28"/>
        </w:rPr>
        <w:t>由施工单位</w:t>
      </w:r>
      <w:r>
        <w:rPr>
          <w:rFonts w:hint="eastAsia" w:ascii="方正仿宋_GBK" w:hAnsi="方正仿宋_GBK" w:eastAsia="方正仿宋_GBK" w:cs="方正仿宋_GBK"/>
          <w:sz w:val="28"/>
          <w:szCs w:val="28"/>
          <w:lang w:eastAsia="zh-CN"/>
        </w:rPr>
        <w:t>自行</w:t>
      </w:r>
      <w:r>
        <w:rPr>
          <w:rFonts w:hint="eastAsia" w:ascii="方正仿宋_GBK" w:hAnsi="方正仿宋_GBK" w:eastAsia="方正仿宋_GBK" w:cs="方正仿宋_GBK"/>
          <w:sz w:val="28"/>
          <w:szCs w:val="28"/>
        </w:rPr>
        <w:t>承担。乙方员工发生工伤，甲方仅承担雇主责任保险赔付部分，不足差额及法律责任由乙方自行承担。</w:t>
      </w:r>
    </w:p>
    <w:p>
      <w:pPr>
        <w:pStyle w:val="27"/>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乙方不得瞒报、谎报员工信息（如骗保），否则承担全部后果及法律责任。</w:t>
      </w:r>
    </w:p>
    <w:p>
      <w:pPr>
        <w:pStyle w:val="2"/>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六、事故处理</w:t>
      </w:r>
    </w:p>
    <w:p>
      <w:pPr>
        <w:pStyle w:val="27"/>
        <w:keepNext w:val="0"/>
        <w:keepLines w:val="0"/>
        <w:pageBreakBefore w:val="0"/>
        <w:widowControl/>
        <w:numPr>
          <w:ilvl w:val="0"/>
          <w:numId w:val="12"/>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施工中发生机具、工伤、工亡、环保等事故，乙方须立即组织应急救援，向甲方安全环保部报告，并将伤员送往就近医院救治。</w:t>
      </w:r>
    </w:p>
    <w:p>
      <w:pPr>
        <w:pStyle w:val="27"/>
        <w:keepNext w:val="0"/>
        <w:keepLines w:val="0"/>
        <w:pageBreakBefore w:val="0"/>
        <w:widowControl/>
        <w:numPr>
          <w:ilvl w:val="0"/>
          <w:numId w:val="12"/>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事故处理按国家相关规定执行，乙方参照《工伤保险条例》对伤者进行赔付，并承担相应责任追究。</w:t>
      </w:r>
    </w:p>
    <w:p>
      <w:pPr>
        <w:pStyle w:val="27"/>
        <w:keepNext w:val="0"/>
        <w:keepLines w:val="0"/>
        <w:pageBreakBefore w:val="0"/>
        <w:widowControl/>
        <w:numPr>
          <w:ilvl w:val="0"/>
          <w:numId w:val="12"/>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双方配合相关部门进行事故调查，甲方协助乙方处理事故，但不承担乙方责任范围内的经济及法律责任。</w:t>
      </w:r>
    </w:p>
    <w:p>
      <w:pPr>
        <w:pStyle w:val="2"/>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七、其他条款</w:t>
      </w:r>
    </w:p>
    <w:p>
      <w:pPr>
        <w:pStyle w:val="27"/>
        <w:keepNext w:val="0"/>
        <w:keepLines w:val="0"/>
        <w:pageBreakBefore w:val="0"/>
        <w:widowControl/>
        <w:numPr>
          <w:ilvl w:val="0"/>
          <w:numId w:val="13"/>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本协议一式肆份，甲方存叁份，乙方存壹份，经双方签字盖章后生效，工程完工后自动终止。</w:t>
      </w:r>
    </w:p>
    <w:p>
      <w:pPr>
        <w:pStyle w:val="27"/>
        <w:keepNext w:val="0"/>
        <w:keepLines w:val="0"/>
        <w:pageBreakBefore w:val="0"/>
        <w:widowControl/>
        <w:numPr>
          <w:ilvl w:val="0"/>
          <w:numId w:val="13"/>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本协议与工程合同具有同等法律效力，未尽事宜由双方协商解决；协商不成的，按国家相关法律法规处理。</w:t>
      </w:r>
    </w:p>
    <w:p>
      <w:pPr>
        <w:pStyle w:val="27"/>
        <w:keepNext w:val="0"/>
        <w:keepLines w:val="0"/>
        <w:pageBreakBefore w:val="0"/>
        <w:widowControl/>
        <w:numPr>
          <w:ilvl w:val="0"/>
          <w:numId w:val="13"/>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本协议附件《保险承诺书》《重庆中江船业有限公司雇主责任保险管理制度（试行）》为本协议不可分割部分，与本协议具有同等法律效力。</w:t>
      </w:r>
    </w:p>
    <w:tbl>
      <w:tblPr>
        <w:tblStyle w:val="17"/>
        <w:tblW w:w="92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10"/>
        <w:gridCol w:w="2310"/>
        <w:gridCol w:w="2311"/>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10" w:type="dxa"/>
          </w:tcPr>
          <w:p>
            <w:pPr>
              <w:pStyle w:val="27"/>
              <w:widowControl w:val="0"/>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甲方（签章）：</w:t>
            </w:r>
          </w:p>
        </w:tc>
        <w:tc>
          <w:tcPr>
            <w:tcW w:w="2310" w:type="dxa"/>
          </w:tcPr>
          <w:p>
            <w:pPr>
              <w:pStyle w:val="27"/>
              <w:widowControl w:val="0"/>
              <w:rPr>
                <w:rFonts w:hint="eastAsia" w:ascii="方正仿宋_GBK" w:hAnsi="方正仿宋_GBK" w:eastAsia="方正仿宋_GBK" w:cs="方正仿宋_GBK"/>
                <w:sz w:val="28"/>
                <w:szCs w:val="28"/>
                <w:vertAlign w:val="baseline"/>
              </w:rPr>
            </w:pPr>
          </w:p>
        </w:tc>
        <w:tc>
          <w:tcPr>
            <w:tcW w:w="2311" w:type="dxa"/>
          </w:tcPr>
          <w:p>
            <w:pPr>
              <w:pStyle w:val="27"/>
              <w:widowControl w:val="0"/>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乙方（签章）：</w:t>
            </w:r>
          </w:p>
        </w:tc>
        <w:tc>
          <w:tcPr>
            <w:tcW w:w="2311" w:type="dxa"/>
          </w:tcPr>
          <w:p>
            <w:pPr>
              <w:pStyle w:val="27"/>
              <w:widowControl w:val="0"/>
              <w:rPr>
                <w:rFonts w:hint="eastAsia" w:ascii="方正仿宋_GBK" w:hAnsi="方正仿宋_GBK" w:eastAsia="方正仿宋_GBK" w:cs="方正仿宋_GBK"/>
                <w:sz w:val="28"/>
                <w:szCs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10" w:type="dxa"/>
          </w:tcPr>
          <w:p>
            <w:pPr>
              <w:pStyle w:val="27"/>
              <w:widowControl w:val="0"/>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代表（签字）：</w:t>
            </w:r>
          </w:p>
        </w:tc>
        <w:tc>
          <w:tcPr>
            <w:tcW w:w="2310" w:type="dxa"/>
          </w:tcPr>
          <w:p>
            <w:pPr>
              <w:pStyle w:val="27"/>
              <w:widowControl w:val="0"/>
              <w:rPr>
                <w:rFonts w:hint="eastAsia" w:ascii="方正仿宋_GBK" w:hAnsi="方正仿宋_GBK" w:eastAsia="方正仿宋_GBK" w:cs="方正仿宋_GBK"/>
                <w:sz w:val="28"/>
                <w:szCs w:val="28"/>
                <w:vertAlign w:val="baseline"/>
              </w:rPr>
            </w:pPr>
          </w:p>
        </w:tc>
        <w:tc>
          <w:tcPr>
            <w:tcW w:w="2311" w:type="dxa"/>
          </w:tcPr>
          <w:p>
            <w:pPr>
              <w:pStyle w:val="27"/>
              <w:widowControl w:val="0"/>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代表（签字）：</w:t>
            </w:r>
          </w:p>
        </w:tc>
        <w:tc>
          <w:tcPr>
            <w:tcW w:w="2311" w:type="dxa"/>
          </w:tcPr>
          <w:p>
            <w:pPr>
              <w:pStyle w:val="27"/>
              <w:widowControl w:val="0"/>
              <w:rPr>
                <w:rFonts w:hint="eastAsia" w:ascii="方正仿宋_GBK" w:hAnsi="方正仿宋_GBK" w:eastAsia="方正仿宋_GBK" w:cs="方正仿宋_GBK"/>
                <w:sz w:val="28"/>
                <w:szCs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620" w:type="dxa"/>
            <w:gridSpan w:val="2"/>
          </w:tcPr>
          <w:p>
            <w:pPr>
              <w:pStyle w:val="27"/>
              <w:widowControl w:val="0"/>
              <w:ind w:firstLine="840" w:firstLineChars="300"/>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r>
              <w:rPr>
                <w:rFonts w:hint="eastAsia" w:ascii="方正仿宋_GBK" w:hAnsi="方正仿宋_GBK" w:eastAsia="方正仿宋_GBK" w:cs="方正仿宋_GBK"/>
                <w:sz w:val="28"/>
                <w:szCs w:val="28"/>
                <w:lang w:val="en-US" w:eastAsia="zh-CN"/>
              </w:rPr>
              <w:t xml:space="preserve"> </w:t>
            </w:r>
          </w:p>
        </w:tc>
        <w:tc>
          <w:tcPr>
            <w:tcW w:w="4622" w:type="dxa"/>
            <w:gridSpan w:val="2"/>
          </w:tcPr>
          <w:p>
            <w:pPr>
              <w:pStyle w:val="27"/>
              <w:widowControl w:val="0"/>
              <w:ind w:firstLine="840" w:firstLineChars="300"/>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tc>
      </w:tr>
    </w:tbl>
    <w:p>
      <w:pPr>
        <w:pStyle w:val="11"/>
        <w:spacing w:line="480" w:lineRule="exact"/>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bookmarkStart w:id="43" w:name="_Toc172015273"/>
      <w:r>
        <w:rPr>
          <w:rFonts w:hint="eastAsia" w:ascii="方正仿宋_GBK" w:hAnsi="方正仿宋_GBK" w:eastAsia="方正仿宋_GBK" w:cs="方正仿宋_GBK"/>
          <w:color w:val="000000" w:themeColor="text1"/>
          <w:sz w:val="28"/>
          <w:szCs w:val="28"/>
          <w14:textFill>
            <w14:solidFill>
              <w14:schemeClr w14:val="tx1"/>
            </w14:solidFill>
          </w14:textFill>
        </w:rPr>
        <w:t>合同附件六</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p>
      <w:pPr>
        <w:pStyle w:val="11"/>
        <w:spacing w:line="480" w:lineRule="exact"/>
        <w:ind w:firstLine="2240" w:firstLineChars="700"/>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外包工程项目职业</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健康</w:t>
      </w:r>
      <w:r>
        <w:rPr>
          <w:rFonts w:hint="eastAsia" w:ascii="方正小标宋_GBK" w:hAnsi="方正小标宋_GBK" w:eastAsia="方正小标宋_GBK" w:cs="方正小标宋_GBK"/>
          <w:color w:val="000000" w:themeColor="text1"/>
          <w:sz w:val="32"/>
          <w:szCs w:val="32"/>
          <w14:textFill>
            <w14:solidFill>
              <w14:schemeClr w14:val="tx1"/>
            </w14:solidFill>
          </w14:textFill>
        </w:rPr>
        <w:t>安全管理协议</w:t>
      </w:r>
      <w:bookmarkEnd w:id="43"/>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甲方（工程发包方）：重庆中江船业有限公司</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乙方（工程承包方）：XX</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XXXXX</w:t>
      </w:r>
      <w:r>
        <w:rPr>
          <w:rFonts w:hint="eastAsia" w:ascii="方正仿宋_GBK" w:hAnsi="方正仿宋_GBK" w:eastAsia="方正仿宋_GBK" w:cs="方正仿宋_GBK"/>
          <w:color w:val="000000" w:themeColor="text1"/>
          <w:sz w:val="28"/>
          <w:szCs w:val="28"/>
          <w14:textFill>
            <w14:solidFill>
              <w14:schemeClr w14:val="tx1"/>
            </w14:solidFill>
          </w14:textFill>
        </w:rPr>
        <w:t>有限</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公</w:t>
      </w:r>
      <w:r>
        <w:rPr>
          <w:rFonts w:hint="eastAsia" w:ascii="方正仿宋_GBK" w:hAnsi="方正仿宋_GBK" w:eastAsia="方正仿宋_GBK" w:cs="方正仿宋_GBK"/>
          <w:color w:val="000000" w:themeColor="text1"/>
          <w:sz w:val="28"/>
          <w:szCs w:val="28"/>
          <w14:textFill>
            <w14:solidFill>
              <w14:schemeClr w14:val="tx1"/>
            </w14:solidFill>
          </w14:textFill>
        </w:rPr>
        <w:t>司</w:t>
      </w:r>
    </w:p>
    <w:p>
      <w:pPr>
        <w:pStyle w:val="27"/>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工程名称：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华夏六号</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轮机安装劳务工程</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为贯彻“预防为主、防治结合”的职业病防治方针，根据《中华人民共和国职业病防治法》等法律法规规定，明确双方的职业病防治责任，确保职业安全，双方在签订工程承包合同时，同时签订本协议。</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一、甲乙双方协同配合管理责任</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1、甲、乙双方必须严格执行有关职业病防治相关的法律、法规、规章、强制标准和安全操作规程。</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2、甲、乙双方都应指派专人对职业卫生工作进行管理，乙方必须指定兼职职业卫生管理员。施工期间，负责本工程项目的日常职业健康管理工作。</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甲方对乙方负责人和工程技术人员根据工程项目内容、特点进行职业健康安全技术交底。乙方应详细了解工程项目的职业危害因素、各类职业防护安全措施情况及注意事项后，根据相关职业卫生安全技术措施，并严格执行。</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4、甲、乙双方必须认真对本单位员工进行职业病防治知识教育，增强员工职业病防治意识，提高员工自我保护技能，督促员工自觉佩戴符合相关标准的个体防护用品。</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进场前，乙方应当组织对进场参加施工的人员进行岗前职业健康检查并向甲方提供员工的职业健康检查表复印件；甲方应对乙方进场施工人员进行职业病防治知识安全教育培训及岗位风险告知，介绍施工中有关职业病防治管理的相关要求。乙方若在施工中途要增加进场参加施工人员，必须提供员工的职业健康检查报告（复印件），同时向甲方申报。未提供职业健康检查报告的乙方进场施工人员，发生职业病，责任由乙方全部承担。</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7、甲乙双方应经常联系，相互协助检查和处理工程施工中有关的职业病防治工作，共同预防职业危害事件发生。甲方职业卫生安全管理部门有权对乙方实施安全监督、违约考核。</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8、乙方在施工期间必须严格遵守和执行甲方在职业卫生安全方面的有关规定，接受甲方的监督、检查和指导。甲方有协助乙方搞好职业病防治工作的责任。</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乙方在执行有可能发生职业危害任务时，乙方在施工前应主动书面通知甲方，甲方事先向乙方进行详细的职业卫生安全技术交底，要求乙方制定施工安全技术措施，经甲方审查合格后监督乙方实施，否则一切后果乙方自负。</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二、甲方职业卫生管理责任和权利</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1、宣传贯彻国家职业病防治法律、法规，坚持“预防为主、防治结合”的方针，对工程项目履行职业病防治监督管理责任。</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2、负责审核乙方单位资质、人员身份信息，存档备案。</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3、按照职业病防治法等法律法规的相关要求，建立和完善职业卫生规章制度、操作规程、管理办法，并督促乙方贯彻实施。</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4、负责对工作场所职业病危害因素进行定期检测。</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5、对施工单位员工进行职业卫生安全教育培训。</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6、监督乙方加强对员工的日常职业病防治管理，开好班前作业会，正确佩戴符合相关标准的个体防护用品，达到本质安全作业条件。</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7、对乙方职业病防治工作，有督促检查、纠正违章的权利。对乙方人员违反有关职业病防治相关规定、制度、操作规程的行为，有权进行教育、给予违约考核。</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8、对施工单位的劳动防护用品购买、发放和使用进行监督。</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9、组织、督促施工单位对本单位的施工作业人员开展职业健康检查（岗前、在岗、离岗）工作。</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三、乙方职业卫生管理责任和权利</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1、乙方进场施工前，必须向甲方提供企业及员工的基本信息，包括企业工商营业执照、资质证书、身份证复印件、职业健康检查报告复印件等相关证件。</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2、按照“谁承包、谁负责”原则，乙方负责人对所承包工程的职业病防治工作全面负责。因乙方及乙方施工人员的责任导致发生职业病，责任由乙方承担。</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3、精心组织施工，教育、指导、监督员工严格遵守职业卫生规章制度和操作规程，严防职业危害事故发生。</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负责组织好员工的日常职业病防治教育，召开好班前作业会，做好日排查，纠正违章，及时消除不安全因素；提供符合国家标准的劳动防护器材和用品，教育、指导、督促员工正确使用和穿戴。对生产中出现的职业病危害因素，自行不能整改的，及时向甲方报告，未整改前，应停止作业。</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5、所有施工人员进入施工现场作业时必须戴好个人防护用品。非施工人员严禁进入生产工作现场。</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6、乙方参加施工人员要求身体健康，年龄必须年满18周岁，小于65周岁。工作中，乙方必须为接触职业危害的员工发放符合相关标准的职业病防护用品，督促其正确佩戴。</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7、乙方不得使用有职业禁忌症或者患有职业病的工人，如乙方不听招呼，坚持使用，后果由乙方自行负责解决、处理并承担经济和法律责任。</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四、其他</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本协议书一式肆份，甲方存叁份、乙方存一份，经双方签字、盖章后生效。</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甲方（签章）：                     乙方（签章）：</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代表（签字）：                     代表（签字）：</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bookmarkStart w:id="44" w:name="_Toc172015274"/>
      <w:r>
        <w:rPr>
          <w:rFonts w:hint="eastAsia" w:ascii="方正仿宋_GBK" w:hAnsi="方正仿宋_GBK" w:eastAsia="方正仿宋_GBK" w:cs="方正仿宋_GBK"/>
          <w:color w:val="000000" w:themeColor="text1"/>
          <w:sz w:val="28"/>
          <w:szCs w:val="28"/>
          <w14:textFill>
            <w14:solidFill>
              <w14:schemeClr w14:val="tx1"/>
            </w14:solidFill>
          </w14:textFill>
        </w:rPr>
        <w:t>合同附件七</w:t>
      </w:r>
    </w:p>
    <w:p>
      <w:pPr>
        <w:pStyle w:val="11"/>
        <w:spacing w:line="480" w:lineRule="exact"/>
        <w:ind w:firstLine="1960" w:firstLineChars="7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2"/>
          <w:szCs w:val="32"/>
          <w14:textFill>
            <w14:solidFill>
              <w14:schemeClr w14:val="tx1"/>
            </w14:solidFill>
          </w14:textFill>
        </w:rPr>
        <w:t xml:space="preserve"> 外包工程廉政协议</w:t>
      </w:r>
      <w:bookmarkEnd w:id="44"/>
    </w:p>
    <w:p>
      <w:pPr>
        <w:pStyle w:val="11"/>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甲方（工程发包方）：重庆中江船业有限公司</w:t>
      </w:r>
    </w:p>
    <w:p>
      <w:pPr>
        <w:pStyle w:val="11"/>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乙方（工程承包方）：XX有限</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公</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司   </w:t>
      </w:r>
    </w:p>
    <w:p>
      <w:pPr>
        <w:pStyle w:val="27"/>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工程名称：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华夏六号</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轮机安装劳务工程</w:t>
      </w:r>
    </w:p>
    <w:p>
      <w:pPr>
        <w:pStyle w:val="11"/>
        <w:spacing w:line="480" w:lineRule="exact"/>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为加强工程中的廉政建设，规范项目承发包双方的各项活动，防止发生各种谋取不正当利益的违法违纪行为，特订立本廉政协议。</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第一条：甲乙双方的责任</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（一）应严格遵守国家关于市场准入、项目招标投标、施工安装和市场活动等有关法律、法规，相关政策，以及廉政建设的各项规定。</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（二）严格执行项目承发包合同文件，自觉按合同办事。</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（三）业务活动必须坚持依法合规、公开公平、诚信透明的原则（除法律法规另有规定者外），不得为获取不正当的利益，损害国家和对方利益。</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（四）发现对方在业务活动中有违规、违纪、违法行为的，应及时提醒对方，情节严重的，应向其上级主管部门或纪检监察、司法等有关机关举报。</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第二条：甲方的责任</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甲方的领导和从事该工程项目的工作人员，在工程的事前、事中、事后应遵守以下规定：</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（一）不准向乙方和相关单位索要或接受回扣、礼金、有价证券、贵重物品和好处费、感谢费等。</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（二）不准在乙方和相关单位报销任何应由甲方或个人支付的费用。</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（三）不准要求、暗示和接受乙方和相关单位为个人装修住房、婚丧嫁娶、配偶子女的工作安排以及出国（境）、旅游等提供方便。</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（四）不准参加有可能影响公正执行公务的乙方和相关单位的宴请和健身、娱乐等活动。</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第三条：乙方的责任</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应与甲方保持正常的业务交往，按照有关法律法规和程序开展业务工作，严格执行工程的有关方针、政策，尤其是有关船舶建造的强制性标准和规范，并遵守以下规定：</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（一）不准以任何理由向甲方、相关单位及其工作人员索要、接受或赠送礼金、有价证券、贵重物品和回扣、好处费、感谢费等。</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（二）不准以任何理由为甲方和相关单位报销应由对方或个人支付的费用。</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（三）不准接受或暗示为甲方、相关单位或个人装修住房、婚丧嫁娶、配偶子女的工作安排以及出国（境）、旅游等提供方便。</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（四）不准以任何理由为甲方、相关单位或个人组织有可能影响公正执行公务的宴请、健身、娱乐等活动。</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第四条：违约责任</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甲方工作人员有违反本协议第一、二条责任行为的，乙方举报后，按照管理权限，依据有关法律法规和规定给予党纪、政纪处分或组织处理；涉嫌犯罪的，移交司法机关追究刑事责任；给乙方单位造成经济损失的，应予以赔偿。</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乙方工作人员有违反本协议第一、三条责任行为的，甲方举报后，按照管理权限，依据有关法律法规和规定给予党纪、政纪处分或组织处理；涉嫌犯罪的，移交司法机关追究刑事责任；给甲方造成经济损失的，应予以赔偿。</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乙方工作人员有违反本协议第一、三条责任行为的，甲方指出后拒不改正的，纳入甲方承包商“黑名单”，乙方不得再次承接甲方项目。</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第五条  本协议作为工程劳务合同的附件，与工程劳务合同具有同等法律效力。</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第六条：本协议一式肆份，甲方持叁份，乙方持壹份，具有同等法律效力。</w:t>
      </w:r>
    </w:p>
    <w:p>
      <w:pPr>
        <w:pStyle w:val="11"/>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甲方（签章）：                               乙方（签章）：</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代表（签字）：                               代表（签字）：</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pStyle w:val="11"/>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w:t>
      </w:r>
    </w:p>
    <w:p/>
    <w:p>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w:t>
      </w: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第五章  比选参选书</w:t>
      </w:r>
    </w:p>
    <w:p>
      <w:pPr>
        <w:pStyle w:val="6"/>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p>
      <w:pPr>
        <w:pStyle w:val="27"/>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1、根据已收到的“</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华夏六号</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轮机安装劳务工程</w:t>
      </w:r>
      <w:r>
        <w:rPr>
          <w:rFonts w:hint="eastAsia" w:ascii="方正仿宋_GBK" w:hAnsi="方正仿宋_GBK" w:eastAsia="方正仿宋_GBK" w:cs="方正仿宋_GBK"/>
          <w:color w:val="000000" w:themeColor="text1"/>
          <w:sz w:val="28"/>
          <w:szCs w:val="28"/>
          <w14:textFill>
            <w14:solidFill>
              <w14:schemeClr w14:val="tx1"/>
            </w14:solidFill>
          </w14:textFill>
        </w:rPr>
        <w:t>比选文件，我单位经考察现场和研究上述工程比选文件的竞标须知、技术规范、图纸工程量和其他有关文件后，我方愿意在比选人提供的上述技术规范、图纸、工程量的条件下提供服务安装服务。</w:t>
      </w:r>
    </w:p>
    <w:p>
      <w:pPr>
        <w:pStyle w:val="6"/>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2、我方愿以</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元/艘承接该工程 ；</w:t>
      </w:r>
    </w:p>
    <w:p>
      <w:pPr>
        <w:pStyle w:val="6"/>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3、一旦我方中标，我方保证在</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日开工，</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日竣工，即</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天（日历天）内竣工并移交整个工程，工程质量等级</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6"/>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4、我方同意所递交的竞标文件在“竞标须知”规定的投标有效期内有效，在此期间内我方的竞标可能中标，我方将受此约束。</w:t>
      </w:r>
    </w:p>
    <w:p>
      <w:pPr>
        <w:pStyle w:val="6"/>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6、除非另外达成协议并生效，你方的中标通知书和本竞标文件将构成约束我们双方的合同。</w:t>
      </w:r>
    </w:p>
    <w:p>
      <w:pPr>
        <w:pStyle w:val="6"/>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w:t>
      </w:r>
      <w:bookmarkStart w:id="45" w:name="OLE_LINK5"/>
      <w:r>
        <w:rPr>
          <w:rFonts w:hint="eastAsia" w:ascii="方正仿宋_GBK" w:hAnsi="方正仿宋_GBK" w:eastAsia="方正仿宋_GBK" w:cs="方正仿宋_GBK"/>
          <w:color w:val="000000" w:themeColor="text1"/>
          <w:sz w:val="28"/>
          <w:szCs w:val="28"/>
          <w14:textFill>
            <w14:solidFill>
              <w14:schemeClr w14:val="tx1"/>
            </w14:solidFill>
          </w14:textFill>
        </w:rPr>
        <w:t>我方同意</w:t>
      </w:r>
      <w:bookmarkEnd w:id="45"/>
      <w:r>
        <w:rPr>
          <w:rFonts w:hint="eastAsia" w:ascii="方正仿宋_GBK" w:hAnsi="方正仿宋_GBK" w:eastAsia="方正仿宋_GBK" w:cs="方正仿宋_GBK"/>
          <w:color w:val="000000" w:themeColor="text1"/>
          <w:sz w:val="28"/>
          <w:szCs w:val="28"/>
          <w14:textFill>
            <w14:solidFill>
              <w14:schemeClr w14:val="tx1"/>
            </w14:solidFill>
          </w14:textFill>
        </w:rPr>
        <w:t>按合同金额的5%提交履约保证金。</w:t>
      </w:r>
    </w:p>
    <w:p>
      <w:pPr>
        <w:pStyle w:val="6"/>
        <w:spacing w:line="480" w:lineRule="exact"/>
        <w:ind w:firstLine="560" w:firstLineChars="200"/>
        <w:rPr>
          <w:rFonts w:hint="eastAsia" w:ascii="方正仿宋_GBK" w:hAnsi="方正仿宋_GBK" w:eastAsia="方正仿宋_GBK" w:cs="方正仿宋_GBK"/>
          <w:color w:val="000000" w:themeColor="text1"/>
          <w:sz w:val="28"/>
          <w:szCs w:val="28"/>
          <w:u w:val="dotted"/>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8、我方同意</w:t>
      </w:r>
      <w:r>
        <w:rPr>
          <w:rFonts w:hint="eastAsia" w:ascii="方正仿宋_GBK" w:hAnsi="方正仿宋_GBK" w:eastAsia="方正仿宋_GBK" w:cs="方正仿宋_GBK"/>
          <w:color w:val="000000" w:themeColor="text1"/>
          <w:sz w:val="28"/>
          <w:szCs w:val="28"/>
          <w:u w:val="dotted"/>
          <w14:textFill>
            <w14:solidFill>
              <w14:schemeClr w14:val="tx1"/>
            </w14:solidFill>
          </w14:textFill>
        </w:rPr>
        <w:t>提供全部参加该工程人员的意外险的保单额为100万元/人。</w:t>
      </w:r>
    </w:p>
    <w:p>
      <w:pPr>
        <w:pStyle w:val="6"/>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竞标单位：（名称及盖章）</w:t>
      </w:r>
    </w:p>
    <w:p>
      <w:pPr>
        <w:pStyle w:val="6"/>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单位地址：</w:t>
      </w:r>
    </w:p>
    <w:p>
      <w:pPr>
        <w:pStyle w:val="6"/>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法定代表人或委托代理人：（签字、盖章）</w:t>
      </w:r>
    </w:p>
    <w:p>
      <w:pPr>
        <w:pStyle w:val="6"/>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邮政编码：</w:t>
      </w:r>
    </w:p>
    <w:p>
      <w:pPr>
        <w:pStyle w:val="6"/>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电话及传真：</w:t>
      </w:r>
    </w:p>
    <w:p>
      <w:pPr>
        <w:pStyle w:val="6"/>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480" w:lineRule="exact"/>
        <w:ind w:firstLine="560" w:firstLineChars="20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   年   月   日</w:t>
      </w: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法定代表人资格证明书</w:t>
      </w:r>
    </w:p>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         性别：         年龄：       职务：</w:t>
      </w:r>
    </w:p>
    <w:p>
      <w:pPr>
        <w:pStyle w:val="27"/>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系（单位名称）的法定代表人。为施工、竣工和保修“</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华夏六号</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轮机安装劳务工程</w:t>
      </w:r>
    </w:p>
    <w:p>
      <w:pPr>
        <w:pStyle w:val="11"/>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，签署上述工程的竞标文件、签署合同和处理与之相关的一切事务。</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特此证明</w:t>
      </w:r>
    </w:p>
    <w:p>
      <w:pPr>
        <w:spacing w:line="360" w:lineRule="auto"/>
        <w:ind w:firstLine="4984" w:firstLineChars="1780"/>
        <w:rPr>
          <w:rFonts w:hint="eastAsia" w:ascii="方正仿宋_GBK" w:hAnsi="方正仿宋_GBK" w:eastAsia="方正仿宋_GBK" w:cs="方正仿宋_GBK"/>
          <w:color w:val="000000" w:themeColor="text1"/>
          <w:sz w:val="28"/>
          <w:szCs w:val="28"/>
          <w14:textFill>
            <w14:solidFill>
              <w14:schemeClr w14:val="tx1"/>
            </w14:solidFill>
          </w14:textFill>
        </w:rPr>
      </w:pPr>
    </w:p>
    <w:p>
      <w:pPr>
        <w:spacing w:line="360" w:lineRule="auto"/>
        <w:ind w:firstLine="4984" w:firstLineChars="178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竞标单位：（名称及公章）</w:t>
      </w:r>
    </w:p>
    <w:p>
      <w:pPr>
        <w:spacing w:line="360" w:lineRule="auto"/>
        <w:ind w:firstLine="4900" w:firstLineChars="17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    年    月    日</w:t>
      </w:r>
    </w:p>
    <w:p>
      <w:pPr>
        <w:spacing w:line="360" w:lineRule="auto"/>
        <w:ind w:firstLine="555"/>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授权委托书</w:t>
      </w:r>
    </w:p>
    <w:p>
      <w:pPr>
        <w:pStyle w:val="27"/>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本授权委托书申明：我</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（姓名）</w:t>
      </w:r>
      <w:r>
        <w:rPr>
          <w:rFonts w:hint="eastAsia" w:ascii="方正仿宋_GBK" w:hAnsi="方正仿宋_GBK" w:eastAsia="方正仿宋_GBK" w:cs="方正仿宋_GBK"/>
          <w:color w:val="000000" w:themeColor="text1"/>
          <w:sz w:val="28"/>
          <w:szCs w:val="28"/>
          <w14:textFill>
            <w14:solidFill>
              <w14:schemeClr w14:val="tx1"/>
            </w14:solidFill>
          </w14:textFill>
        </w:rPr>
        <w:t>系</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8"/>
          <w:szCs w:val="28"/>
          <w14:textFill>
            <w14:solidFill>
              <w14:schemeClr w14:val="tx1"/>
            </w14:solidFill>
          </w14:textFill>
        </w:rPr>
        <w:t>的法定代表人，现授权委托</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（单位名称）</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（姓名）</w:t>
      </w:r>
      <w:r>
        <w:rPr>
          <w:rFonts w:hint="eastAsia" w:ascii="方正仿宋_GBK" w:hAnsi="方正仿宋_GBK" w:eastAsia="方正仿宋_GBK" w:cs="方正仿宋_GBK"/>
          <w:color w:val="000000" w:themeColor="text1"/>
          <w:sz w:val="28"/>
          <w:szCs w:val="28"/>
          <w14:textFill>
            <w14:solidFill>
              <w14:schemeClr w14:val="tx1"/>
            </w14:solidFill>
          </w14:textFill>
        </w:rPr>
        <w:t>为我单位的代理人，并以本单位的名义参加重庆中江船业有限公司的“</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华夏六号</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轮机安装劳务工程</w:t>
      </w:r>
      <w:r>
        <w:rPr>
          <w:rFonts w:hint="eastAsia" w:ascii="方正仿宋_GBK" w:hAnsi="方正仿宋_GBK" w:eastAsia="方正仿宋_GBK" w:cs="方正仿宋_GBK"/>
          <w:color w:val="000000" w:themeColor="text1"/>
          <w:sz w:val="28"/>
          <w:szCs w:val="28"/>
          <w14:textFill>
            <w14:solidFill>
              <w14:schemeClr w14:val="tx1"/>
            </w14:solidFill>
          </w14:textFill>
        </w:rPr>
        <w:t>的竞标活动。代理人在开标、评标、合同谈判过程中所签署的一切文件和处理与之有关的一切事务，我均予以承认。</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代理人无转委托权。</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特此委托。</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竞标单位：（名称及公章）</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法定代表人：（签字、盖章）</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委托代理人：（签字、盖章）</w:t>
      </w:r>
    </w:p>
    <w:p>
      <w:pPr>
        <w:spacing w:line="360" w:lineRule="auto"/>
        <w:ind w:firstLine="5964" w:firstLineChars="2130"/>
        <w:rPr>
          <w:rFonts w:asciiTheme="majorEastAsia" w:hAnsiTheme="majorEastAsia" w:eastAsiaTheme="majorEastAsia"/>
          <w:b/>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    年   月   日</w:t>
      </w:r>
    </w:p>
    <w:p>
      <w:pPr>
        <w:spacing w:line="360" w:lineRule="auto"/>
        <w:ind w:firstLine="2891" w:firstLineChars="900"/>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第六章  辅助资料表</w:t>
      </w:r>
    </w:p>
    <w:p>
      <w:pPr>
        <w:pStyle w:val="6"/>
        <w:spacing w:line="360" w:lineRule="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表1  竞标单位基本情况表</w:t>
      </w:r>
    </w:p>
    <w:tbl>
      <w:tblPr>
        <w:tblStyle w:val="16"/>
        <w:tblW w:w="9062"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26"/>
        <w:gridCol w:w="13"/>
        <w:gridCol w:w="1065"/>
        <w:gridCol w:w="1473"/>
        <w:gridCol w:w="1131"/>
        <w:gridCol w:w="1716"/>
        <w:gridCol w:w="569"/>
        <w:gridCol w:w="15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4" w:hRule="atLeast"/>
          <w:jc w:val="center"/>
        </w:trPr>
        <w:tc>
          <w:tcPr>
            <w:tcW w:w="1539" w:type="dxa"/>
            <w:gridSpan w:val="2"/>
            <w:shd w:val="clear" w:color="auto" w:fill="auto"/>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单位名称</w:t>
            </w:r>
          </w:p>
        </w:tc>
        <w:tc>
          <w:tcPr>
            <w:tcW w:w="7523" w:type="dxa"/>
            <w:gridSpan w:val="6"/>
            <w:shd w:val="clear" w:color="auto" w:fill="auto"/>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46" w:hRule="atLeast"/>
          <w:jc w:val="center"/>
        </w:trPr>
        <w:tc>
          <w:tcPr>
            <w:tcW w:w="1539"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注册地址</w:t>
            </w:r>
          </w:p>
        </w:tc>
        <w:tc>
          <w:tcPr>
            <w:tcW w:w="3669"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85"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邮政编码</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50" w:hRule="atLeast"/>
          <w:jc w:val="center"/>
        </w:trPr>
        <w:tc>
          <w:tcPr>
            <w:tcW w:w="1539" w:type="dxa"/>
            <w:gridSpan w:val="2"/>
            <w:vMerge w:val="restart"/>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联系方式</w:t>
            </w:r>
          </w:p>
        </w:tc>
        <w:tc>
          <w:tcPr>
            <w:tcW w:w="1065"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联系人</w:t>
            </w:r>
          </w:p>
        </w:tc>
        <w:tc>
          <w:tcPr>
            <w:tcW w:w="2604"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85"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电话</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2" w:hRule="atLeast"/>
          <w:jc w:val="center"/>
        </w:trPr>
        <w:tc>
          <w:tcPr>
            <w:tcW w:w="1539" w:type="dxa"/>
            <w:gridSpan w:val="2"/>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65"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传  真</w:t>
            </w:r>
          </w:p>
        </w:tc>
        <w:tc>
          <w:tcPr>
            <w:tcW w:w="2604"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85"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电子邮箱</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1"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企业性质</w:t>
            </w:r>
          </w:p>
        </w:tc>
        <w:tc>
          <w:tcPr>
            <w:tcW w:w="7536" w:type="dxa"/>
            <w:gridSpan w:val="7"/>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03"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法定代表人</w:t>
            </w:r>
          </w:p>
        </w:tc>
        <w:tc>
          <w:tcPr>
            <w:tcW w:w="1078"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47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技术职称</w:t>
            </w:r>
          </w:p>
        </w:tc>
        <w:tc>
          <w:tcPr>
            <w:tcW w:w="171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569"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电话</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技术负责人</w:t>
            </w:r>
          </w:p>
        </w:tc>
        <w:tc>
          <w:tcPr>
            <w:tcW w:w="1078"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47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技术职称</w:t>
            </w:r>
          </w:p>
        </w:tc>
        <w:tc>
          <w:tcPr>
            <w:tcW w:w="171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569"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电话</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成立时间</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4985" w:type="dxa"/>
            <w:gridSpan w:val="4"/>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员工总人数：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企业资质等级</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restart"/>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其中</w:t>
            </w: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高级职称人员</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营业执照号</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中级职称人员</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注册资金</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初级职称人员</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开户银行</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技术工人</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帐  号</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其他人员</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经营范围</w:t>
            </w:r>
          </w:p>
        </w:tc>
        <w:tc>
          <w:tcPr>
            <w:tcW w:w="7536" w:type="dxa"/>
            <w:gridSpan w:val="7"/>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c>
          <w:tcPr>
            <w:tcW w:w="7536" w:type="dxa"/>
            <w:gridSpan w:val="7"/>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6"/>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说明：本表后应附投标单位的处于有效期内的营业执照、资质证书、安全生产许可证、质量认证文件等的复印件，并加盖公章。</w:t>
      </w:r>
    </w:p>
    <w:p>
      <w:pPr>
        <w:pStyle w:val="6"/>
        <w:spacing w:line="360" w:lineRule="auto"/>
        <w:ind w:firstLine="2389" w:firstLineChars="85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表2  拟任命的项目经理简历表</w:t>
      </w:r>
    </w:p>
    <w:tbl>
      <w:tblPr>
        <w:tblStyle w:val="17"/>
        <w:tblpPr w:leftFromText="180" w:rightFromText="180" w:vertAnchor="text" w:horzAnchor="page" w:tblpX="1617" w:tblpY="44"/>
        <w:tblOverlap w:val="never"/>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853"/>
        <w:gridCol w:w="1128"/>
        <w:gridCol w:w="1733"/>
        <w:gridCol w:w="1128"/>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性别</w:t>
            </w: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年龄</w:t>
            </w:r>
          </w:p>
        </w:tc>
        <w:tc>
          <w:tcPr>
            <w:tcW w:w="170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学历</w:t>
            </w: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职称</w:t>
            </w: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专业</w:t>
            </w:r>
          </w:p>
        </w:tc>
        <w:tc>
          <w:tcPr>
            <w:tcW w:w="170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3267" w:type="dxa"/>
            <w:gridSpan w:val="2"/>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参加工作时间</w:t>
            </w: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861" w:type="dxa"/>
            <w:gridSpan w:val="2"/>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从事项目经理年限</w:t>
            </w:r>
          </w:p>
        </w:tc>
        <w:tc>
          <w:tcPr>
            <w:tcW w:w="170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958" w:type="dxa"/>
            <w:gridSpan w:val="6"/>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担任项目经理经历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时间</w:t>
            </w:r>
          </w:p>
        </w:tc>
        <w:tc>
          <w:tcPr>
            <w:tcW w:w="1853"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项目名称</w:t>
            </w:r>
          </w:p>
        </w:tc>
        <w:tc>
          <w:tcPr>
            <w:tcW w:w="1128"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合同金额</w:t>
            </w:r>
          </w:p>
        </w:tc>
        <w:tc>
          <w:tcPr>
            <w:tcW w:w="1733"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业主</w:t>
            </w:r>
          </w:p>
        </w:tc>
        <w:tc>
          <w:tcPr>
            <w:tcW w:w="1128"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工程质量</w:t>
            </w:r>
          </w:p>
        </w:tc>
        <w:tc>
          <w:tcPr>
            <w:tcW w:w="1702"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0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0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0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0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0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0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0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0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6"/>
        <w:spacing w:line="360" w:lineRule="auto"/>
        <w:rPr>
          <w:rFonts w:hint="eastAsia" w:asciiTheme="majorEastAsia" w:hAnsiTheme="majorEastAsia" w:eastAsiaTheme="majorEastAsia"/>
          <w:color w:val="000000" w:themeColor="text1"/>
          <w:sz w:val="28"/>
          <w:szCs w:val="28"/>
          <w14:textFill>
            <w14:solidFill>
              <w14:schemeClr w14:val="tx1"/>
            </w14:solidFill>
          </w14:textFill>
        </w:rPr>
      </w:pPr>
    </w:p>
    <w:p>
      <w:pPr>
        <w:pStyle w:val="6"/>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说明：本表后应附项目经理的身份证、职称证、建造师证、安全证的复印件。</w:t>
      </w:r>
    </w:p>
    <w:p>
      <w:pPr>
        <w:pStyle w:val="6"/>
        <w:spacing w:line="360" w:lineRule="auto"/>
        <w:rPr>
          <w:rFonts w:asciiTheme="majorEastAsia" w:hAnsiTheme="majorEastAsia" w:eastAsiaTheme="majorEastAsia"/>
          <w:b/>
          <w:color w:val="000000" w:themeColor="text1"/>
          <w:sz w:val="28"/>
          <w:szCs w:val="28"/>
          <w14:textFill>
            <w14:solidFill>
              <w14:schemeClr w14:val="tx1"/>
            </w14:solidFill>
          </w14:textFill>
        </w:rPr>
      </w:pPr>
    </w:p>
    <w:p>
      <w:pPr>
        <w:pStyle w:val="6"/>
        <w:spacing w:line="360" w:lineRule="auto"/>
        <w:ind w:firstLine="1827" w:firstLineChars="65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表3  拟任命的技术负责人简历表</w:t>
      </w:r>
    </w:p>
    <w:p>
      <w:pPr>
        <w:pStyle w:val="6"/>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说明本表后应附技术负责人的身份证、职称证、安全证的复印件。</w:t>
      </w:r>
    </w:p>
    <w:tbl>
      <w:tblPr>
        <w:tblStyle w:val="17"/>
        <w:tblpPr w:leftFromText="180" w:rightFromText="180" w:vertAnchor="text" w:horzAnchor="margin" w:tblpY="425"/>
        <w:tblOverlap w:val="never"/>
        <w:tblW w:w="9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853"/>
        <w:gridCol w:w="1128"/>
        <w:gridCol w:w="1733"/>
        <w:gridCol w:w="1128"/>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性别</w:t>
            </w: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年龄</w:t>
            </w:r>
          </w:p>
        </w:tc>
        <w:tc>
          <w:tcPr>
            <w:tcW w:w="229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学历</w:t>
            </w: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职称</w:t>
            </w: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专业</w:t>
            </w:r>
          </w:p>
        </w:tc>
        <w:tc>
          <w:tcPr>
            <w:tcW w:w="229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3267" w:type="dxa"/>
            <w:gridSpan w:val="2"/>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参加工作时间</w:t>
            </w: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861" w:type="dxa"/>
            <w:gridSpan w:val="2"/>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从事技术负责人年限</w:t>
            </w:r>
          </w:p>
        </w:tc>
        <w:tc>
          <w:tcPr>
            <w:tcW w:w="229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552" w:type="dxa"/>
            <w:gridSpan w:val="6"/>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担任技术负责人经历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时间</w:t>
            </w:r>
          </w:p>
        </w:tc>
        <w:tc>
          <w:tcPr>
            <w:tcW w:w="1853"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项目名称</w:t>
            </w:r>
          </w:p>
        </w:tc>
        <w:tc>
          <w:tcPr>
            <w:tcW w:w="1128"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合同金额</w:t>
            </w:r>
          </w:p>
        </w:tc>
        <w:tc>
          <w:tcPr>
            <w:tcW w:w="1733"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业主</w:t>
            </w:r>
          </w:p>
        </w:tc>
        <w:tc>
          <w:tcPr>
            <w:tcW w:w="1128"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工程质量</w:t>
            </w:r>
          </w:p>
        </w:tc>
        <w:tc>
          <w:tcPr>
            <w:tcW w:w="2296"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9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9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9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9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9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9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9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9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9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9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6"/>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br w:type="page"/>
      </w:r>
      <w:r>
        <w:rPr>
          <w:rFonts w:hint="eastAsia" w:ascii="方正仿宋_GBK" w:hAnsi="方正仿宋_GBK" w:eastAsia="方正仿宋_GBK" w:cs="方正仿宋_GBK"/>
          <w:b/>
          <w:color w:val="000000" w:themeColor="text1"/>
          <w:sz w:val="28"/>
          <w:szCs w:val="28"/>
          <w14:textFill>
            <w14:solidFill>
              <w14:schemeClr w14:val="tx1"/>
            </w14:solidFill>
          </w14:textFill>
        </w:rPr>
        <w:t>表4  其他主要专业人员明细表</w:t>
      </w:r>
    </w:p>
    <w:tbl>
      <w:tblPr>
        <w:tblStyle w:val="17"/>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310"/>
        <w:gridCol w:w="2007"/>
        <w:gridCol w:w="1659"/>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职务</w:t>
            </w:r>
          </w:p>
        </w:tc>
        <w:tc>
          <w:tcPr>
            <w:tcW w:w="1310"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2007"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身份证号码</w:t>
            </w:r>
          </w:p>
        </w:tc>
        <w:tc>
          <w:tcPr>
            <w:tcW w:w="1659"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技术职称</w:t>
            </w:r>
          </w:p>
        </w:tc>
        <w:tc>
          <w:tcPr>
            <w:tcW w:w="1659"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both"/>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6"/>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br w:type="page"/>
      </w:r>
      <w:r>
        <w:rPr>
          <w:rFonts w:hint="eastAsia" w:ascii="方正仿宋_GBK" w:hAnsi="方正仿宋_GBK" w:eastAsia="方正仿宋_GBK" w:cs="方正仿宋_GBK"/>
          <w:b/>
          <w:color w:val="000000" w:themeColor="text1"/>
          <w:sz w:val="28"/>
          <w:szCs w:val="28"/>
          <w14:textFill>
            <w14:solidFill>
              <w14:schemeClr w14:val="tx1"/>
            </w14:solidFill>
          </w14:textFill>
        </w:rPr>
        <w:t>表5  拟投入本项目的主要施工机械表</w:t>
      </w:r>
    </w:p>
    <w:tbl>
      <w:tblPr>
        <w:tblStyle w:val="17"/>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19"/>
        <w:gridCol w:w="1444"/>
        <w:gridCol w:w="1430"/>
        <w:gridCol w:w="1330"/>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序号</w:t>
            </w:r>
          </w:p>
        </w:tc>
        <w:tc>
          <w:tcPr>
            <w:tcW w:w="1719"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机械设备名称</w:t>
            </w:r>
          </w:p>
        </w:tc>
        <w:tc>
          <w:tcPr>
            <w:tcW w:w="1444"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规格型号</w:t>
            </w:r>
          </w:p>
        </w:tc>
        <w:tc>
          <w:tcPr>
            <w:tcW w:w="1430"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数量</w:t>
            </w:r>
          </w:p>
        </w:tc>
        <w:tc>
          <w:tcPr>
            <w:tcW w:w="1330"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出场年份</w:t>
            </w:r>
          </w:p>
        </w:tc>
        <w:tc>
          <w:tcPr>
            <w:tcW w:w="1551"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widowControl/>
        <w:jc w:val="left"/>
        <w:rPr>
          <w:rFonts w:asciiTheme="majorEastAsia" w:hAnsiTheme="majorEastAsia" w:eastAsiaTheme="majorEastAsia"/>
          <w:b/>
          <w:color w:val="000000" w:themeColor="text1"/>
          <w:sz w:val="28"/>
          <w:szCs w:val="28"/>
          <w14:textFill>
            <w14:solidFill>
              <w14:schemeClr w14:val="tx1"/>
            </w14:solidFill>
          </w14:textFill>
        </w:rPr>
      </w:pPr>
      <w:r>
        <w:rPr>
          <w:rFonts w:asciiTheme="majorEastAsia" w:hAnsiTheme="majorEastAsia" w:eastAsiaTheme="majorEastAsia"/>
          <w:b/>
          <w:color w:val="000000" w:themeColor="text1"/>
          <w:sz w:val="28"/>
          <w:szCs w:val="28"/>
          <w14:textFill>
            <w14:solidFill>
              <w14:schemeClr w14:val="tx1"/>
            </w14:solidFill>
          </w14:textFill>
        </w:rPr>
        <w:br w:type="page"/>
      </w:r>
    </w:p>
    <w:p>
      <w:pPr>
        <w:pStyle w:val="6"/>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表6  近五年完成的类似项目表</w:t>
      </w:r>
    </w:p>
    <w:p>
      <w:pPr>
        <w:pStyle w:val="6"/>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说明：竞标单位可在本表后附相关证明材料。</w:t>
      </w:r>
    </w:p>
    <w:tbl>
      <w:tblPr>
        <w:tblStyle w:val="17"/>
        <w:tblpPr w:leftFromText="180" w:rightFromText="180" w:vertAnchor="text" w:horzAnchor="page" w:tblpXSpec="center" w:tblpY="114"/>
        <w:tblOverlap w:val="never"/>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372"/>
        <w:gridCol w:w="1661"/>
        <w:gridCol w:w="1661"/>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序号</w:t>
            </w:r>
          </w:p>
        </w:tc>
        <w:tc>
          <w:tcPr>
            <w:tcW w:w="1372"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w:t>
            </w:r>
          </w:p>
        </w:tc>
        <w:tc>
          <w:tcPr>
            <w:tcW w:w="1661"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w:t>
            </w:r>
          </w:p>
        </w:tc>
        <w:tc>
          <w:tcPr>
            <w:tcW w:w="1661" w:type="dxa"/>
            <w:vAlign w:val="center"/>
          </w:tcPr>
          <w:p>
            <w:pPr>
              <w:pStyle w:val="6"/>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w:t>
            </w: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项目名称</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项目所在地</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发包人名称</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发包人地址</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发包人电话</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监理单位名称</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监理单位电话</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合同金额</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开工日期</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竣工日期</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工程质量</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项目经理</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项目主要工程量</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6"/>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6"/>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6"/>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6"/>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6"/>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widowControl/>
        <w:jc w:val="left"/>
        <w:rPr>
          <w:rFonts w:asciiTheme="majorEastAsia" w:hAnsiTheme="majorEastAsia" w:eastAsiaTheme="majorEastAsia"/>
          <w:b/>
          <w:color w:val="000000" w:themeColor="text1"/>
          <w:sz w:val="28"/>
          <w:szCs w:val="28"/>
          <w14:textFill>
            <w14:solidFill>
              <w14:schemeClr w14:val="tx1"/>
            </w14:solidFill>
          </w14:textFill>
        </w:rPr>
      </w:pPr>
      <w:r>
        <w:rPr>
          <w:rFonts w:asciiTheme="majorEastAsia" w:hAnsiTheme="majorEastAsia" w:eastAsiaTheme="majorEastAsia"/>
          <w:b/>
          <w:color w:val="000000" w:themeColor="text1"/>
          <w:sz w:val="28"/>
          <w:szCs w:val="28"/>
          <w14:textFill>
            <w14:solidFill>
              <w14:schemeClr w14:val="tx1"/>
            </w14:solidFill>
          </w14:textFill>
        </w:rPr>
        <w:br w:type="page"/>
      </w:r>
    </w:p>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 xml:space="preserve"> 表7  施工组织设计</w:t>
      </w: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竞标单位应递交完整的施工组织设计，至少应包括以下内容：</w:t>
      </w: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1、承担项目的工程概况</w:t>
      </w: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2、人员、设备、材料的进场计划及安排</w:t>
      </w: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3、总体工期及节点工期安排</w:t>
      </w: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4、各分部分项工程的施工方案、施工方法</w:t>
      </w: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5、工程施工进度计划及安排</w:t>
      </w: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6、确保质量和工期的措施</w:t>
      </w: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7、冬、雨季施工措施</w:t>
      </w: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8、质量、安全保证 </w:t>
      </w: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9、其他需要说明的事项</w:t>
      </w:r>
    </w:p>
    <w:p>
      <w:pPr>
        <w:spacing w:line="360" w:lineRule="auto"/>
        <w:rPr>
          <w:rFonts w:asciiTheme="majorEastAsia" w:hAnsiTheme="majorEastAsia" w:eastAsiaTheme="majorEastAsia"/>
          <w:b/>
          <w:color w:val="000000" w:themeColor="text1"/>
          <w:sz w:val="28"/>
          <w:szCs w:val="28"/>
          <w14:textFill>
            <w14:solidFill>
              <w14:schemeClr w14:val="tx1"/>
            </w14:solidFill>
          </w14:textFill>
        </w:rPr>
      </w:pPr>
    </w:p>
    <w:p>
      <w:pPr>
        <w:pStyle w:val="4"/>
        <w:kinsoku w:val="0"/>
        <w:overflowPunct w:val="0"/>
        <w:spacing w:line="475" w:lineRule="exact"/>
        <w:ind w:left="0"/>
        <w:jc w:val="center"/>
        <w:rPr>
          <w:rFonts w:hint="eastAsia" w:hAnsi="宋体" w:cs="宋体"/>
          <w:sz w:val="30"/>
          <w:szCs w:val="30"/>
          <w:u w:val="single"/>
        </w:rPr>
      </w:pPr>
    </w:p>
    <w:p>
      <w:pPr>
        <w:pStyle w:val="4"/>
        <w:kinsoku w:val="0"/>
        <w:overflowPunct w:val="0"/>
        <w:spacing w:line="475" w:lineRule="exact"/>
        <w:ind w:left="0"/>
        <w:jc w:val="center"/>
        <w:rPr>
          <w:rFonts w:hint="eastAsia" w:hAnsi="宋体" w:cs="宋体"/>
          <w:sz w:val="30"/>
          <w:szCs w:val="30"/>
          <w:u w:val="single"/>
        </w:rPr>
      </w:pPr>
    </w:p>
    <w:p>
      <w:pPr>
        <w:pStyle w:val="4"/>
        <w:kinsoku w:val="0"/>
        <w:overflowPunct w:val="0"/>
        <w:spacing w:line="475" w:lineRule="exact"/>
        <w:ind w:left="0"/>
        <w:jc w:val="center"/>
        <w:rPr>
          <w:rFonts w:hint="eastAsia" w:hAnsi="宋体" w:cs="宋体"/>
          <w:sz w:val="30"/>
          <w:szCs w:val="30"/>
          <w:u w:val="single"/>
        </w:rPr>
      </w:pPr>
    </w:p>
    <w:p>
      <w:pPr>
        <w:pStyle w:val="4"/>
        <w:kinsoku w:val="0"/>
        <w:overflowPunct w:val="0"/>
        <w:spacing w:line="475" w:lineRule="exact"/>
        <w:ind w:left="0"/>
        <w:jc w:val="center"/>
        <w:rPr>
          <w:rFonts w:hint="eastAsia" w:hAnsi="宋体" w:cs="宋体"/>
          <w:sz w:val="30"/>
          <w:szCs w:val="30"/>
          <w:u w:val="single"/>
        </w:rPr>
      </w:pPr>
    </w:p>
    <w:p>
      <w:pPr>
        <w:pStyle w:val="4"/>
        <w:kinsoku w:val="0"/>
        <w:overflowPunct w:val="0"/>
        <w:spacing w:line="475" w:lineRule="exact"/>
        <w:ind w:left="0"/>
        <w:jc w:val="center"/>
        <w:rPr>
          <w:rFonts w:hint="eastAsia" w:hAnsi="宋体" w:cs="宋体"/>
          <w:sz w:val="30"/>
          <w:szCs w:val="30"/>
          <w:u w:val="single"/>
        </w:rPr>
      </w:pPr>
    </w:p>
    <w:p>
      <w:pPr>
        <w:pStyle w:val="4"/>
        <w:kinsoku w:val="0"/>
        <w:overflowPunct w:val="0"/>
        <w:spacing w:line="475" w:lineRule="exact"/>
        <w:ind w:left="0"/>
        <w:jc w:val="center"/>
        <w:rPr>
          <w:rFonts w:hint="eastAsia" w:hAnsi="宋体" w:cs="宋体"/>
          <w:sz w:val="30"/>
          <w:szCs w:val="30"/>
          <w:u w:val="single"/>
        </w:rPr>
      </w:pPr>
    </w:p>
    <w:p>
      <w:pPr>
        <w:pStyle w:val="4"/>
        <w:kinsoku w:val="0"/>
        <w:overflowPunct w:val="0"/>
        <w:spacing w:line="475" w:lineRule="exact"/>
        <w:ind w:left="0"/>
        <w:jc w:val="center"/>
        <w:rPr>
          <w:rFonts w:hint="eastAsia" w:hAnsi="宋体" w:cs="宋体"/>
          <w:sz w:val="30"/>
          <w:szCs w:val="30"/>
          <w:u w:val="single"/>
        </w:rPr>
      </w:pPr>
    </w:p>
    <w:p>
      <w:pPr>
        <w:pStyle w:val="4"/>
        <w:kinsoku w:val="0"/>
        <w:overflowPunct w:val="0"/>
        <w:spacing w:line="475" w:lineRule="exact"/>
        <w:ind w:left="0"/>
        <w:jc w:val="center"/>
        <w:rPr>
          <w:rFonts w:hint="eastAsia" w:hAnsi="宋体" w:cs="宋体"/>
          <w:sz w:val="30"/>
          <w:szCs w:val="30"/>
          <w:u w:val="single"/>
        </w:rPr>
      </w:pPr>
    </w:p>
    <w:p>
      <w:pPr>
        <w:pStyle w:val="4"/>
        <w:kinsoku w:val="0"/>
        <w:overflowPunct w:val="0"/>
        <w:spacing w:line="475" w:lineRule="exact"/>
        <w:ind w:left="0"/>
        <w:jc w:val="center"/>
        <w:rPr>
          <w:rFonts w:hint="eastAsia" w:hAnsi="宋体" w:cs="宋体"/>
          <w:sz w:val="30"/>
          <w:szCs w:val="30"/>
          <w:u w:val="single"/>
        </w:rPr>
      </w:pPr>
    </w:p>
    <w:p>
      <w:pPr>
        <w:pStyle w:val="4"/>
        <w:kinsoku w:val="0"/>
        <w:overflowPunct w:val="0"/>
        <w:spacing w:line="475" w:lineRule="exact"/>
        <w:ind w:left="0"/>
        <w:jc w:val="center"/>
        <w:rPr>
          <w:rFonts w:hint="eastAsia" w:hAnsi="宋体" w:cs="宋体"/>
          <w:sz w:val="30"/>
          <w:szCs w:val="30"/>
          <w:u w:val="single"/>
        </w:rPr>
      </w:pPr>
    </w:p>
    <w:p>
      <w:pPr>
        <w:spacing w:line="360" w:lineRule="auto"/>
        <w:jc w:val="both"/>
        <w:rPr>
          <w:rFonts w:hint="eastAsia" w:eastAsia="宋体" w:asciiTheme="majorEastAsia" w:hAnsiTheme="majorEastAsia"/>
          <w:b/>
          <w:color w:val="000000" w:themeColor="text1"/>
          <w:sz w:val="28"/>
          <w:szCs w:val="28"/>
          <w:lang w:val="en-US" w:eastAsia="zh-CN"/>
          <w14:textFill>
            <w14:solidFill>
              <w14:schemeClr w14:val="tx1"/>
            </w14:solidFill>
          </w14:textFill>
        </w:rPr>
      </w:pPr>
    </w:p>
    <w:p>
      <w:pPr>
        <w:spacing w:line="360" w:lineRule="auto"/>
        <w:ind w:firstLine="2249" w:firstLineChars="700"/>
        <w:jc w:val="both"/>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第七章 比选评标办法（综合评标法）</w:t>
      </w:r>
    </w:p>
    <w:p>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6"/>
        <w:spacing w:line="360" w:lineRule="auto"/>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一、评标细则</w:t>
      </w:r>
    </w:p>
    <w:p>
      <w:pPr>
        <w:pStyle w:val="6"/>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（一）评标主要内容</w:t>
      </w:r>
    </w:p>
    <w:p>
      <w:pPr>
        <w:pStyle w:val="6"/>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评标采用百分制，主要以工程报价、工期、单位资质、人员及设备投入、施工业绩、施工组织设计等为依据，评标项目分值如下：</w:t>
      </w:r>
    </w:p>
    <w:tbl>
      <w:tblPr>
        <w:tblStyle w:val="16"/>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0"/>
        <w:gridCol w:w="1859"/>
        <w:gridCol w:w="4110"/>
        <w:gridCol w:w="781"/>
        <w:gridCol w:w="797"/>
        <w:gridCol w:w="1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序号</w:t>
            </w:r>
          </w:p>
        </w:tc>
        <w:tc>
          <w:tcPr>
            <w:tcW w:w="1859"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  目</w:t>
            </w:r>
          </w:p>
        </w:tc>
        <w:tc>
          <w:tcPr>
            <w:tcW w:w="4110"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评分标准</w:t>
            </w:r>
          </w:p>
        </w:tc>
        <w:tc>
          <w:tcPr>
            <w:tcW w:w="781"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标准分值</w:t>
            </w:r>
          </w:p>
        </w:tc>
        <w:tc>
          <w:tcPr>
            <w:tcW w:w="797"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实得分</w:t>
            </w:r>
          </w:p>
        </w:tc>
        <w:tc>
          <w:tcPr>
            <w:tcW w:w="1430"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w:t>
            </w:r>
          </w:p>
        </w:tc>
        <w:tc>
          <w:tcPr>
            <w:tcW w:w="1859" w:type="dxa"/>
            <w:vAlign w:val="center"/>
          </w:tcPr>
          <w:p>
            <w:pPr>
              <w:pStyle w:val="28"/>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投标报价</w:t>
            </w:r>
          </w:p>
        </w:tc>
        <w:tc>
          <w:tcPr>
            <w:tcW w:w="4110" w:type="dxa"/>
            <w:vAlign w:val="center"/>
          </w:tcPr>
          <w:p>
            <w:pPr>
              <w:pStyle w:val="28"/>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基准价得</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8"/>
                <w:szCs w:val="28"/>
                <w14:textFill>
                  <w14:solidFill>
                    <w14:schemeClr w14:val="tx1"/>
                  </w14:solidFill>
                </w14:textFill>
              </w:rPr>
              <w:t>0分；</w:t>
            </w:r>
          </w:p>
          <w:p>
            <w:pPr>
              <w:pStyle w:val="28"/>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高于基准价每1%，减1分；最低分为0分，得分插值计算，保留两位小数；</w:t>
            </w:r>
          </w:p>
        </w:tc>
        <w:tc>
          <w:tcPr>
            <w:tcW w:w="781"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8"/>
                <w:szCs w:val="28"/>
                <w14:textFill>
                  <w14:solidFill>
                    <w14:schemeClr w14:val="tx1"/>
                  </w14:solidFill>
                </w14:textFill>
              </w:rPr>
              <w:t>0</w:t>
            </w:r>
          </w:p>
        </w:tc>
        <w:tc>
          <w:tcPr>
            <w:tcW w:w="797"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28"/>
              <w:ind w:firstLine="0" w:firstLineChars="0"/>
              <w:jc w:val="lef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以有效投标单位中的最低价作为基准价。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w:t>
            </w:r>
          </w:p>
        </w:tc>
        <w:tc>
          <w:tcPr>
            <w:tcW w:w="1859" w:type="dxa"/>
            <w:vAlign w:val="center"/>
          </w:tcPr>
          <w:p>
            <w:pPr>
              <w:pStyle w:val="28"/>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质量要求</w:t>
            </w:r>
          </w:p>
        </w:tc>
        <w:tc>
          <w:tcPr>
            <w:tcW w:w="4110" w:type="dxa"/>
            <w:vAlign w:val="center"/>
          </w:tcPr>
          <w:p>
            <w:pPr>
              <w:pStyle w:val="28"/>
              <w:numPr>
                <w:ilvl w:val="0"/>
                <w:numId w:val="14"/>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持有焊工证书</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15人</w:t>
            </w:r>
            <w:r>
              <w:rPr>
                <w:rFonts w:hint="eastAsia" w:ascii="方正仿宋_GBK" w:hAnsi="方正仿宋_GBK" w:eastAsia="方正仿宋_GBK" w:cs="方正仿宋_GBK"/>
                <w:color w:val="000000" w:themeColor="text1"/>
                <w:sz w:val="28"/>
                <w:szCs w:val="28"/>
                <w14:textFill>
                  <w14:solidFill>
                    <w14:schemeClr w14:val="tx1"/>
                  </w14:solidFill>
                </w14:textFill>
              </w:rPr>
              <w:t>，得</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分，</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持证</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3人</w:t>
            </w:r>
            <w:r>
              <w:rPr>
                <w:rFonts w:hint="eastAsia" w:ascii="方正仿宋_GBK" w:hAnsi="方正仿宋_GBK" w:eastAsia="方正仿宋_GBK" w:cs="方正仿宋_GBK"/>
                <w:color w:val="000000" w:themeColor="text1"/>
                <w:sz w:val="28"/>
                <w:szCs w:val="28"/>
                <w14:textFill>
                  <w14:solidFill>
                    <w14:schemeClr w14:val="tx1"/>
                  </w14:solidFill>
                </w14:textFill>
              </w:rPr>
              <w:t>，得</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分，</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持证</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3人以下</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0分；</w:t>
            </w:r>
          </w:p>
          <w:p>
            <w:pPr>
              <w:pStyle w:val="28"/>
              <w:numPr>
                <w:ilvl w:val="0"/>
                <w:numId w:val="14"/>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持有特种行业操作证书</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20人</w:t>
            </w:r>
            <w:r>
              <w:rPr>
                <w:rFonts w:hint="eastAsia" w:ascii="方正仿宋_GBK" w:hAnsi="方正仿宋_GBK" w:eastAsia="方正仿宋_GBK" w:cs="方正仿宋_GBK"/>
                <w:color w:val="000000" w:themeColor="text1"/>
                <w:sz w:val="28"/>
                <w:szCs w:val="28"/>
                <w14:textFill>
                  <w14:solidFill>
                    <w14:schemeClr w14:val="tx1"/>
                  </w14:solidFill>
                </w14:textFill>
              </w:rPr>
              <w:t>，得</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分，</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持证</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10人</w:t>
            </w:r>
            <w:r>
              <w:rPr>
                <w:rFonts w:hint="eastAsia" w:ascii="方正仿宋_GBK" w:hAnsi="方正仿宋_GBK" w:eastAsia="方正仿宋_GBK" w:cs="方正仿宋_GBK"/>
                <w:color w:val="000000" w:themeColor="text1"/>
                <w:sz w:val="28"/>
                <w:szCs w:val="28"/>
                <w14:textFill>
                  <w14:solidFill>
                    <w14:schemeClr w14:val="tx1"/>
                  </w14:solidFill>
                </w14:textFill>
              </w:rPr>
              <w:t>，得</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分，</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持证</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10人以下</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0分；</w:t>
            </w:r>
          </w:p>
          <w:p>
            <w:pPr>
              <w:pStyle w:val="28"/>
              <w:numPr>
                <w:ilvl w:val="0"/>
                <w:numId w:val="14"/>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同类型船舶或其他更高品质船舶</w:t>
            </w:r>
            <w:r>
              <w:rPr>
                <w:rFonts w:hint="eastAsia" w:ascii="方正仿宋_GBK" w:hAnsi="方正仿宋_GBK" w:eastAsia="方正仿宋_GBK" w:cs="方正仿宋_GBK"/>
                <w:color w:val="000000" w:themeColor="text1"/>
                <w:sz w:val="28"/>
                <w:szCs w:val="28"/>
                <w14:textFill>
                  <w14:solidFill>
                    <w14:schemeClr w14:val="tx1"/>
                  </w14:solidFill>
                </w14:textFill>
              </w:rPr>
              <w:t>业绩的</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5艘</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得</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5分，3艘得2分，2艘得1分，2艘以下，得0分。</w:t>
            </w:r>
          </w:p>
        </w:tc>
        <w:tc>
          <w:tcPr>
            <w:tcW w:w="781" w:type="dxa"/>
            <w:vAlign w:val="center"/>
          </w:tcPr>
          <w:p>
            <w:pPr>
              <w:pStyle w:val="28"/>
              <w:ind w:firstLine="0" w:firstLineChars="0"/>
              <w:jc w:val="center"/>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15</w:t>
            </w:r>
          </w:p>
        </w:tc>
        <w:tc>
          <w:tcPr>
            <w:tcW w:w="797"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附业绩证明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w:t>
            </w:r>
          </w:p>
        </w:tc>
        <w:tc>
          <w:tcPr>
            <w:tcW w:w="1859" w:type="dxa"/>
            <w:vAlign w:val="center"/>
          </w:tcPr>
          <w:p>
            <w:pPr>
              <w:pStyle w:val="28"/>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技术要求</w:t>
            </w:r>
          </w:p>
        </w:tc>
        <w:tc>
          <w:tcPr>
            <w:tcW w:w="4110" w:type="dxa"/>
            <w:vAlign w:val="center"/>
          </w:tcPr>
          <w:p>
            <w:pPr>
              <w:pStyle w:val="28"/>
              <w:numPr>
                <w:ilvl w:val="0"/>
                <w:numId w:val="15"/>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配置技术管理人员</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1人</w:t>
            </w:r>
            <w:r>
              <w:rPr>
                <w:rFonts w:hint="eastAsia" w:ascii="方正仿宋_GBK" w:hAnsi="方正仿宋_GBK" w:eastAsia="方正仿宋_GBK" w:cs="方正仿宋_GBK"/>
                <w:color w:val="000000" w:themeColor="text1"/>
                <w:sz w:val="28"/>
                <w:szCs w:val="28"/>
                <w14:textFill>
                  <w14:solidFill>
                    <w14:schemeClr w14:val="tx1"/>
                  </w14:solidFill>
                </w14:textFill>
              </w:rPr>
              <w:t>，得2分</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无技术管理人员</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得</w:t>
            </w:r>
            <w:r>
              <w:rPr>
                <w:rFonts w:hint="eastAsia" w:ascii="方正仿宋_GBK" w:hAnsi="方正仿宋_GBK" w:eastAsia="方正仿宋_GBK" w:cs="方正仿宋_GBK"/>
                <w:color w:val="000000" w:themeColor="text1"/>
                <w:sz w:val="28"/>
                <w:szCs w:val="28"/>
                <w14:textFill>
                  <w14:solidFill>
                    <w14:schemeClr w14:val="tx1"/>
                  </w14:solidFill>
                </w14:textFill>
              </w:rPr>
              <w:t>0分；</w:t>
            </w:r>
          </w:p>
          <w:p>
            <w:pPr>
              <w:pStyle w:val="6"/>
              <w:numPr>
                <w:ilvl w:val="0"/>
                <w:numId w:val="15"/>
              </w:num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综合技术评价，综合打分，最优得</w:t>
            </w:r>
            <w:r>
              <w:rPr>
                <w:rFonts w:ascii="方正仿宋_GBK" w:hAnsi="方正仿宋_GBK" w:eastAsia="方正仿宋_GBK" w:cs="方正仿宋_GBK"/>
                <w:color w:val="000000" w:themeColor="text1"/>
                <w:sz w:val="28"/>
                <w:szCs w:val="28"/>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分，以此递减</w:t>
            </w:r>
            <w:r>
              <w:rPr>
                <w:rFonts w:ascii="方正仿宋_GBK" w:hAnsi="方正仿宋_GBK" w:eastAsia="方正仿宋_GBK" w:cs="方正仿宋_GBK"/>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分，最低0分；</w:t>
            </w:r>
          </w:p>
        </w:tc>
        <w:tc>
          <w:tcPr>
            <w:tcW w:w="781"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w:t>
            </w:r>
          </w:p>
        </w:tc>
        <w:tc>
          <w:tcPr>
            <w:tcW w:w="797"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w:t>
            </w:r>
          </w:p>
        </w:tc>
        <w:tc>
          <w:tcPr>
            <w:tcW w:w="1859" w:type="dxa"/>
            <w:vAlign w:val="center"/>
          </w:tcPr>
          <w:p>
            <w:pPr>
              <w:pStyle w:val="28"/>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工期要求和服务承诺</w:t>
            </w:r>
          </w:p>
        </w:tc>
        <w:tc>
          <w:tcPr>
            <w:tcW w:w="4110" w:type="dxa"/>
            <w:vAlign w:val="center"/>
          </w:tcPr>
          <w:p>
            <w:pPr>
              <w:pStyle w:val="28"/>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p>
        </w:tc>
        <w:tc>
          <w:tcPr>
            <w:tcW w:w="781"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w:t>
            </w:r>
          </w:p>
        </w:tc>
        <w:tc>
          <w:tcPr>
            <w:tcW w:w="797"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4.1</w:t>
            </w:r>
          </w:p>
        </w:tc>
        <w:tc>
          <w:tcPr>
            <w:tcW w:w="1859" w:type="dxa"/>
            <w:vAlign w:val="center"/>
          </w:tcPr>
          <w:p>
            <w:pPr>
              <w:pStyle w:val="28"/>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服务承诺</w:t>
            </w:r>
          </w:p>
        </w:tc>
        <w:tc>
          <w:tcPr>
            <w:tcW w:w="4110" w:type="dxa"/>
            <w:vAlign w:val="center"/>
          </w:tcPr>
          <w:p>
            <w:pPr>
              <w:pStyle w:val="29"/>
              <w:numPr>
                <w:ilvl w:val="0"/>
                <w:numId w:val="16"/>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售后：承诺售后人员在2小时内到提供服务，得2分；承诺售后人员在12小时内到提供服务，得1分；超过1</w:t>
            </w:r>
            <w:r>
              <w:rPr>
                <w:rFonts w:ascii="方正仿宋_GBK" w:hAnsi="方正仿宋_GBK" w:eastAsia="方正仿宋_GBK" w:cs="方正仿宋_GBK"/>
                <w:color w:val="000000" w:themeColor="text1"/>
                <w:sz w:val="28"/>
                <w:szCs w:val="28"/>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小时得0分。</w:t>
            </w:r>
          </w:p>
          <w:p>
            <w:pPr>
              <w:pStyle w:val="29"/>
              <w:numPr>
                <w:ilvl w:val="0"/>
                <w:numId w:val="16"/>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施工单位为施工人员购置工伤保险，全部人员购买保险得3分，部分人员购买保险得1分，未购买保险得0分；</w:t>
            </w:r>
          </w:p>
        </w:tc>
        <w:tc>
          <w:tcPr>
            <w:tcW w:w="781"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w:t>
            </w:r>
          </w:p>
        </w:tc>
        <w:tc>
          <w:tcPr>
            <w:tcW w:w="797"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4.2</w:t>
            </w:r>
          </w:p>
        </w:tc>
        <w:tc>
          <w:tcPr>
            <w:tcW w:w="1859" w:type="dxa"/>
            <w:vAlign w:val="center"/>
          </w:tcPr>
          <w:p>
            <w:pPr>
              <w:pStyle w:val="28"/>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工期要求</w:t>
            </w:r>
          </w:p>
        </w:tc>
        <w:tc>
          <w:tcPr>
            <w:tcW w:w="4110" w:type="dxa"/>
            <w:vAlign w:val="center"/>
          </w:tcPr>
          <w:p>
            <w:pPr>
              <w:pStyle w:val="28"/>
              <w:ind w:firstLine="56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承诺满足竞标要求总工期和节点要求，无承诺不得分；并附有详细的节点计划，最优得2分，以此递减1分，最低0分；</w:t>
            </w:r>
          </w:p>
        </w:tc>
        <w:tc>
          <w:tcPr>
            <w:tcW w:w="781"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p>
        </w:tc>
        <w:tc>
          <w:tcPr>
            <w:tcW w:w="797"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五</w:t>
            </w:r>
          </w:p>
        </w:tc>
        <w:tc>
          <w:tcPr>
            <w:tcW w:w="1859" w:type="dxa"/>
            <w:vAlign w:val="center"/>
          </w:tcPr>
          <w:p>
            <w:pPr>
              <w:pStyle w:val="28"/>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安全要求</w:t>
            </w:r>
          </w:p>
        </w:tc>
        <w:tc>
          <w:tcPr>
            <w:tcW w:w="4110" w:type="dxa"/>
            <w:vAlign w:val="center"/>
          </w:tcPr>
          <w:p>
            <w:pPr>
              <w:pStyle w:val="6"/>
              <w:numPr>
                <w:ilvl w:val="0"/>
                <w:numId w:val="17"/>
              </w:num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在一年内未发生评级工伤事故的投标单位,得3分；在一年内未发生过9-10级工伤事故的投标单位,得1分；在一年内发生过7-8级工伤事故的投标单位,得0分。</w:t>
            </w:r>
          </w:p>
        </w:tc>
        <w:tc>
          <w:tcPr>
            <w:tcW w:w="781"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w:t>
            </w:r>
          </w:p>
        </w:tc>
        <w:tc>
          <w:tcPr>
            <w:tcW w:w="797"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28"/>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r>
    </w:tbl>
    <w:p>
      <w:pPr>
        <w:pStyle w:val="6"/>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（二）评标专家的组成：</w:t>
      </w:r>
    </w:p>
    <w:p>
      <w:pPr>
        <w:pStyle w:val="6"/>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按重庆轮船（集团）有限公司和中江船业相关制度组成。</w:t>
      </w:r>
    </w:p>
    <w:p>
      <w:pPr>
        <w:pStyle w:val="6"/>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（三）价格分评定办法</w:t>
      </w:r>
    </w:p>
    <w:p>
      <w:pPr>
        <w:pStyle w:val="6"/>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1、在没有超限价的基础上，以各家施工单位的最低报价作为投标价格分的基准分，超1%扣1分</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，插值计算（保持小数点后两位）</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6"/>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2、各评标专家按上述标准逐项打分（取两位小数）并计算总得分，所有评标专家对该施工单位打分的平均值（取两位小数）为最终得分。</w:t>
      </w:r>
    </w:p>
    <w:p>
      <w:pPr>
        <w:pStyle w:val="6"/>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（四）中标</w:t>
      </w:r>
    </w:p>
    <w:p>
      <w:pPr>
        <w:pStyle w:val="6"/>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1、按照竞标单位以综合评定得分最高者确定为中标候选人。</w:t>
      </w:r>
    </w:p>
    <w:p>
      <w:pPr>
        <w:pStyle w:val="6"/>
        <w:spacing w:line="48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2、如出现两家竞标单位得分相同的情况，则由报价低的单位作为中标候选人。</w:t>
      </w:r>
    </w:p>
    <w:p>
      <w:pPr>
        <w:pStyle w:val="6"/>
        <w:spacing w:line="360" w:lineRule="auto"/>
        <w:ind w:firstLine="570"/>
        <w:rPr>
          <w:rFonts w:asciiTheme="majorEastAsia" w:hAnsiTheme="majorEastAsia" w:eastAsiaTheme="majorEastAsia"/>
          <w:color w:val="000000" w:themeColor="text1"/>
          <w:sz w:val="28"/>
          <w:szCs w:val="28"/>
          <w14:textFill>
            <w14:solidFill>
              <w14:schemeClr w14:val="tx1"/>
            </w14:solidFill>
          </w14:textFill>
        </w:rPr>
      </w:pPr>
    </w:p>
    <w:p>
      <w:pPr>
        <w:pStyle w:val="6"/>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6"/>
        <w:spacing w:line="360" w:lineRule="auto"/>
        <w:ind w:firstLine="570"/>
        <w:rPr>
          <w:rFonts w:hAnsi="宋体"/>
          <w:sz w:val="24"/>
          <w:szCs w:val="24"/>
        </w:rPr>
      </w:pPr>
    </w:p>
    <w:sectPr>
      <w:footerReference r:id="rId3" w:type="default"/>
      <w:pgSz w:w="11906" w:h="16838"/>
      <w:pgMar w:top="1134" w:right="1134" w:bottom="1134" w:left="1134"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Plotter">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ËÎÌå">
    <w:altName w:val="Times New Roman"/>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等线 Light">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方正中等线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仿宋简体">
    <w:panose1 w:val="02010601030101010101"/>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方正宋三_GBK">
    <w:panose1 w:val="03000509000000000000"/>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宋刻本秀楷简体">
    <w:panose1 w:val="02000000000000000000"/>
    <w:charset w:val="86"/>
    <w:family w:val="auto"/>
    <w:pitch w:val="default"/>
    <w:sig w:usb0="00000001" w:usb1="0800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体坛粗黑简体">
    <w:panose1 w:val="03000509000000000000"/>
    <w:charset w:val="86"/>
    <w:family w:val="auto"/>
    <w:pitch w:val="default"/>
    <w:sig w:usb0="00000001" w:usb1="080E0000" w:usb2="00000000" w:usb3="00000000" w:csb0="00040000" w:csb1="00000000"/>
  </w:font>
  <w:font w:name="体坛超黑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中倩_GBK">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仿郭简体">
    <w:panose1 w:val="03000509000000000000"/>
    <w:charset w:val="86"/>
    <w:family w:val="auto"/>
    <w:pitch w:val="default"/>
    <w:sig w:usb0="00000001" w:usb1="080E0000" w:usb2="00000000" w:usb3="00000000" w:csb0="003C0041" w:csb1="A0080000"/>
  </w:font>
  <w:font w:name="方正兰亭大黑_GBK">
    <w:panose1 w:val="02000000000000000000"/>
    <w:charset w:val="86"/>
    <w:family w:val="auto"/>
    <w:pitch w:val="default"/>
    <w:sig w:usb0="00000001" w:usb1="08000000" w:usb2="00000000" w:usb3="00000000" w:csb0="00040000" w:csb1="00000000"/>
  </w:font>
  <w:font w:name="方正兰亭特黑简体">
    <w:panose1 w:val="02000000000000000000"/>
    <w:charset w:val="86"/>
    <w:family w:val="auto"/>
    <w:pitch w:val="default"/>
    <w:sig w:usb0="00000001" w:usb1="08000000" w:usb2="00000000" w:usb3="00000000" w:csb0="00040000" w:csb1="00000000"/>
  </w:font>
  <w:font w:name="方正兰亭纤黑_GBK">
    <w:panose1 w:val="02000000000000000000"/>
    <w:charset w:val="86"/>
    <w:family w:val="auto"/>
    <w:pitch w:val="default"/>
    <w:sig w:usb0="00000001" w:usb1="08000000" w:usb2="00000000" w:usb3="00000000" w:csb0="00040000" w:csb1="00000000"/>
  </w:font>
  <w:font w:name="方正兰亭黑_GBK">
    <w:panose1 w:val="02000000000000000000"/>
    <w:charset w:val="86"/>
    <w:family w:val="auto"/>
    <w:pitch w:val="default"/>
    <w:sig w:usb0="00000001" w:usb1="0800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6355B4"/>
    <w:multiLevelType w:val="singleLevel"/>
    <w:tmpl w:val="8B6355B4"/>
    <w:lvl w:ilvl="0" w:tentative="0">
      <w:start w:val="1"/>
      <w:numFmt w:val="decimal"/>
      <w:suff w:val="nothing"/>
      <w:lvlText w:val="%1．"/>
      <w:lvlJc w:val="left"/>
      <w:pPr>
        <w:ind w:left="0" w:firstLine="400"/>
      </w:pPr>
      <w:rPr>
        <w:rFonts w:hint="default"/>
      </w:rPr>
    </w:lvl>
  </w:abstractNum>
  <w:abstractNum w:abstractNumId="1">
    <w:nsid w:val="923CAB6E"/>
    <w:multiLevelType w:val="singleLevel"/>
    <w:tmpl w:val="923CAB6E"/>
    <w:lvl w:ilvl="0" w:tentative="0">
      <w:start w:val="1"/>
      <w:numFmt w:val="decimal"/>
      <w:suff w:val="nothing"/>
      <w:lvlText w:val="%1．"/>
      <w:lvlJc w:val="left"/>
      <w:pPr>
        <w:ind w:left="0" w:firstLine="400"/>
      </w:pPr>
      <w:rPr>
        <w:rFonts w:hint="default"/>
      </w:rPr>
    </w:lvl>
  </w:abstractNum>
  <w:abstractNum w:abstractNumId="2">
    <w:nsid w:val="DAAB8069"/>
    <w:multiLevelType w:val="singleLevel"/>
    <w:tmpl w:val="DAAB8069"/>
    <w:lvl w:ilvl="0" w:tentative="0">
      <w:start w:val="1"/>
      <w:numFmt w:val="decimal"/>
      <w:suff w:val="nothing"/>
      <w:lvlText w:val="%1．"/>
      <w:lvlJc w:val="left"/>
      <w:pPr>
        <w:ind w:left="0" w:firstLine="400"/>
      </w:pPr>
      <w:rPr>
        <w:rFonts w:hint="default"/>
      </w:rPr>
    </w:lvl>
  </w:abstractNum>
  <w:abstractNum w:abstractNumId="3">
    <w:nsid w:val="0C7D87CA"/>
    <w:multiLevelType w:val="singleLevel"/>
    <w:tmpl w:val="0C7D87CA"/>
    <w:lvl w:ilvl="0" w:tentative="0">
      <w:start w:val="1"/>
      <w:numFmt w:val="decimal"/>
      <w:suff w:val="nothing"/>
      <w:lvlText w:val="%1．"/>
      <w:lvlJc w:val="left"/>
      <w:pPr>
        <w:ind w:left="0" w:firstLine="400"/>
      </w:pPr>
      <w:rPr>
        <w:rFonts w:hint="default"/>
      </w:rPr>
    </w:lvl>
  </w:abstractNum>
  <w:abstractNum w:abstractNumId="4">
    <w:nsid w:val="173B4AE4"/>
    <w:multiLevelType w:val="singleLevel"/>
    <w:tmpl w:val="173B4AE4"/>
    <w:lvl w:ilvl="0" w:tentative="0">
      <w:start w:val="1"/>
      <w:numFmt w:val="decimal"/>
      <w:suff w:val="nothing"/>
      <w:lvlText w:val="%1、"/>
      <w:lvlJc w:val="left"/>
    </w:lvl>
  </w:abstractNum>
  <w:abstractNum w:abstractNumId="5">
    <w:nsid w:val="17BB13DC"/>
    <w:multiLevelType w:val="multilevel"/>
    <w:tmpl w:val="17BB13DC"/>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DC9277"/>
    <w:multiLevelType w:val="singleLevel"/>
    <w:tmpl w:val="25DC9277"/>
    <w:lvl w:ilvl="0" w:tentative="0">
      <w:start w:val="1"/>
      <w:numFmt w:val="decimal"/>
      <w:suff w:val="nothing"/>
      <w:lvlText w:val="%1．"/>
      <w:lvlJc w:val="left"/>
      <w:pPr>
        <w:ind w:left="0" w:firstLine="400"/>
      </w:pPr>
      <w:rPr>
        <w:rFonts w:hint="default"/>
      </w:rPr>
    </w:lvl>
  </w:abstractNum>
  <w:abstractNum w:abstractNumId="7">
    <w:nsid w:val="34B23F9B"/>
    <w:multiLevelType w:val="multilevel"/>
    <w:tmpl w:val="34B23F9B"/>
    <w:lvl w:ilvl="0" w:tentative="0">
      <w:start w:val="1"/>
      <w:numFmt w:val="decimalEnclosedParen"/>
      <w:lvlText w:val="%1"/>
      <w:lvlJc w:val="left"/>
      <w:pPr>
        <w:ind w:left="430" w:hanging="360"/>
      </w:pPr>
      <w:rPr>
        <w:rFonts w:hint="default"/>
      </w:rPr>
    </w:lvl>
    <w:lvl w:ilvl="1" w:tentative="0">
      <w:start w:val="1"/>
      <w:numFmt w:val="lowerLetter"/>
      <w:lvlText w:val="%2)"/>
      <w:lvlJc w:val="left"/>
      <w:pPr>
        <w:ind w:left="910" w:hanging="420"/>
      </w:pPr>
    </w:lvl>
    <w:lvl w:ilvl="2" w:tentative="0">
      <w:start w:val="1"/>
      <w:numFmt w:val="lowerRoman"/>
      <w:lvlText w:val="%3."/>
      <w:lvlJc w:val="right"/>
      <w:pPr>
        <w:ind w:left="1330" w:hanging="420"/>
      </w:pPr>
    </w:lvl>
    <w:lvl w:ilvl="3" w:tentative="0">
      <w:start w:val="1"/>
      <w:numFmt w:val="decimal"/>
      <w:lvlText w:val="%4."/>
      <w:lvlJc w:val="left"/>
      <w:pPr>
        <w:ind w:left="1750" w:hanging="420"/>
      </w:pPr>
    </w:lvl>
    <w:lvl w:ilvl="4" w:tentative="0">
      <w:start w:val="1"/>
      <w:numFmt w:val="lowerLetter"/>
      <w:lvlText w:val="%5)"/>
      <w:lvlJc w:val="left"/>
      <w:pPr>
        <w:ind w:left="2170" w:hanging="420"/>
      </w:pPr>
    </w:lvl>
    <w:lvl w:ilvl="5" w:tentative="0">
      <w:start w:val="1"/>
      <w:numFmt w:val="lowerRoman"/>
      <w:lvlText w:val="%6."/>
      <w:lvlJc w:val="right"/>
      <w:pPr>
        <w:ind w:left="2590" w:hanging="420"/>
      </w:pPr>
    </w:lvl>
    <w:lvl w:ilvl="6" w:tentative="0">
      <w:start w:val="1"/>
      <w:numFmt w:val="decimal"/>
      <w:lvlText w:val="%7."/>
      <w:lvlJc w:val="left"/>
      <w:pPr>
        <w:ind w:left="3010" w:hanging="420"/>
      </w:pPr>
    </w:lvl>
    <w:lvl w:ilvl="7" w:tentative="0">
      <w:start w:val="1"/>
      <w:numFmt w:val="lowerLetter"/>
      <w:lvlText w:val="%8)"/>
      <w:lvlJc w:val="left"/>
      <w:pPr>
        <w:ind w:left="3430" w:hanging="420"/>
      </w:pPr>
    </w:lvl>
    <w:lvl w:ilvl="8" w:tentative="0">
      <w:start w:val="1"/>
      <w:numFmt w:val="lowerRoman"/>
      <w:lvlText w:val="%9."/>
      <w:lvlJc w:val="right"/>
      <w:pPr>
        <w:ind w:left="3850" w:hanging="420"/>
      </w:pPr>
    </w:lvl>
  </w:abstractNum>
  <w:abstractNum w:abstractNumId="8">
    <w:nsid w:val="3A14D4C3"/>
    <w:multiLevelType w:val="singleLevel"/>
    <w:tmpl w:val="3A14D4C3"/>
    <w:lvl w:ilvl="0" w:tentative="0">
      <w:start w:val="1"/>
      <w:numFmt w:val="decimal"/>
      <w:suff w:val="nothing"/>
      <w:lvlText w:val="%1．"/>
      <w:lvlJc w:val="left"/>
      <w:pPr>
        <w:ind w:left="0" w:firstLine="400"/>
      </w:pPr>
      <w:rPr>
        <w:rFonts w:hint="default"/>
      </w:rPr>
    </w:lvl>
  </w:abstractNum>
  <w:abstractNum w:abstractNumId="9">
    <w:nsid w:val="3F607F5A"/>
    <w:multiLevelType w:val="singleLevel"/>
    <w:tmpl w:val="3F607F5A"/>
    <w:lvl w:ilvl="0" w:tentative="0">
      <w:start w:val="1"/>
      <w:numFmt w:val="decimal"/>
      <w:suff w:val="nothing"/>
      <w:lvlText w:val="%1．"/>
      <w:lvlJc w:val="left"/>
      <w:pPr>
        <w:ind w:left="0" w:firstLine="400"/>
      </w:pPr>
      <w:rPr>
        <w:rFonts w:hint="default"/>
      </w:rPr>
    </w:lvl>
  </w:abstractNum>
  <w:abstractNum w:abstractNumId="10">
    <w:nsid w:val="61E8CDD4"/>
    <w:multiLevelType w:val="singleLevel"/>
    <w:tmpl w:val="61E8CDD4"/>
    <w:lvl w:ilvl="0" w:tentative="0">
      <w:start w:val="3"/>
      <w:numFmt w:val="chineseCounting"/>
      <w:suff w:val="nothing"/>
      <w:lvlText w:val="%1、"/>
      <w:lvlJc w:val="left"/>
    </w:lvl>
  </w:abstractNum>
  <w:abstractNum w:abstractNumId="11">
    <w:nsid w:val="62C85884"/>
    <w:multiLevelType w:val="multilevel"/>
    <w:tmpl w:val="62C85884"/>
    <w:lvl w:ilvl="0" w:tentative="0">
      <w:start w:val="1"/>
      <w:numFmt w:val="decimalEnclosedParen"/>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780EC02"/>
    <w:multiLevelType w:val="singleLevel"/>
    <w:tmpl w:val="6780EC02"/>
    <w:lvl w:ilvl="0" w:tentative="0">
      <w:start w:val="1"/>
      <w:numFmt w:val="decimal"/>
      <w:suff w:val="nothing"/>
      <w:lvlText w:val="（%1）"/>
      <w:lvlJc w:val="left"/>
    </w:lvl>
  </w:abstractNum>
  <w:abstractNum w:abstractNumId="13">
    <w:nsid w:val="678108A4"/>
    <w:multiLevelType w:val="singleLevel"/>
    <w:tmpl w:val="678108A4"/>
    <w:lvl w:ilvl="0" w:tentative="0">
      <w:start w:val="1"/>
      <w:numFmt w:val="chineseCounting"/>
      <w:suff w:val="nothing"/>
      <w:lvlText w:val="%1、"/>
      <w:lvlJc w:val="left"/>
    </w:lvl>
  </w:abstractNum>
  <w:abstractNum w:abstractNumId="14">
    <w:nsid w:val="6846D999"/>
    <w:multiLevelType w:val="singleLevel"/>
    <w:tmpl w:val="6846D999"/>
    <w:lvl w:ilvl="0" w:tentative="0">
      <w:start w:val="1"/>
      <w:numFmt w:val="decimal"/>
      <w:suff w:val="nothing"/>
      <w:lvlText w:val="（%1）"/>
      <w:lvlJc w:val="left"/>
    </w:lvl>
  </w:abstractNum>
  <w:abstractNum w:abstractNumId="15">
    <w:nsid w:val="689329B2"/>
    <w:multiLevelType w:val="singleLevel"/>
    <w:tmpl w:val="689329B2"/>
    <w:lvl w:ilvl="0" w:tentative="0">
      <w:start w:val="9"/>
      <w:numFmt w:val="chineseCounting"/>
      <w:suff w:val="nothing"/>
      <w:lvlText w:val="%1、"/>
      <w:lvlJc w:val="left"/>
    </w:lvl>
  </w:abstractNum>
  <w:abstractNum w:abstractNumId="16">
    <w:nsid w:val="71D77EFA"/>
    <w:multiLevelType w:val="singleLevel"/>
    <w:tmpl w:val="71D77EFA"/>
    <w:lvl w:ilvl="0" w:tentative="0">
      <w:start w:val="1"/>
      <w:numFmt w:val="decimal"/>
      <w:suff w:val="nothing"/>
      <w:lvlText w:val="%1．"/>
      <w:lvlJc w:val="left"/>
      <w:pPr>
        <w:ind w:left="0" w:firstLine="400"/>
      </w:pPr>
      <w:rPr>
        <w:rFonts w:hint="default"/>
      </w:rPr>
    </w:lvl>
  </w:abstractNum>
  <w:num w:numId="1">
    <w:abstractNumId w:val="10"/>
  </w:num>
  <w:num w:numId="2">
    <w:abstractNumId w:val="14"/>
  </w:num>
  <w:num w:numId="3">
    <w:abstractNumId w:val="13"/>
  </w:num>
  <w:num w:numId="4">
    <w:abstractNumId w:val="4"/>
  </w:num>
  <w:num w:numId="5">
    <w:abstractNumId w:val="15"/>
  </w:num>
  <w:num w:numId="6">
    <w:abstractNumId w:val="3"/>
  </w:num>
  <w:num w:numId="7">
    <w:abstractNumId w:val="0"/>
  </w:num>
  <w:num w:numId="8">
    <w:abstractNumId w:val="9"/>
  </w:num>
  <w:num w:numId="9">
    <w:abstractNumId w:val="16"/>
  </w:num>
  <w:num w:numId="10">
    <w:abstractNumId w:val="8"/>
  </w:num>
  <w:num w:numId="11">
    <w:abstractNumId w:val="1"/>
  </w:num>
  <w:num w:numId="12">
    <w:abstractNumId w:val="2"/>
  </w:num>
  <w:num w:numId="13">
    <w:abstractNumId w:val="6"/>
  </w:num>
  <w:num w:numId="14">
    <w:abstractNumId w:val="7"/>
  </w:num>
  <w:num w:numId="15">
    <w:abstractNumId w:val="5"/>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mirrorMargins w:val="1"/>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MTEsImhkaWQiOiI3YmZkYTk5NDZmNTI0NGRkYWE0YzE1MWRmNTkxMGRmOCIsInVzZXJDb3VudCI6MTF9"/>
  </w:docVars>
  <w:rsids>
    <w:rsidRoot w:val="6EBF2FAA"/>
    <w:rsid w:val="00002598"/>
    <w:rsid w:val="000200BC"/>
    <w:rsid w:val="0002497B"/>
    <w:rsid w:val="00031F67"/>
    <w:rsid w:val="00052BD5"/>
    <w:rsid w:val="000640F5"/>
    <w:rsid w:val="00082877"/>
    <w:rsid w:val="000B1069"/>
    <w:rsid w:val="000C7DA1"/>
    <w:rsid w:val="000D3C96"/>
    <w:rsid w:val="000E0019"/>
    <w:rsid w:val="000E2B0F"/>
    <w:rsid w:val="00122747"/>
    <w:rsid w:val="00144D22"/>
    <w:rsid w:val="00152015"/>
    <w:rsid w:val="00161DAF"/>
    <w:rsid w:val="001676AD"/>
    <w:rsid w:val="00172591"/>
    <w:rsid w:val="00173071"/>
    <w:rsid w:val="00174AA3"/>
    <w:rsid w:val="0018629C"/>
    <w:rsid w:val="001A1EAA"/>
    <w:rsid w:val="001A5192"/>
    <w:rsid w:val="001B22E1"/>
    <w:rsid w:val="001B43D5"/>
    <w:rsid w:val="001C4DD8"/>
    <w:rsid w:val="001F518E"/>
    <w:rsid w:val="001F637B"/>
    <w:rsid w:val="00205A74"/>
    <w:rsid w:val="0021105C"/>
    <w:rsid w:val="002523F2"/>
    <w:rsid w:val="0026096F"/>
    <w:rsid w:val="002717DE"/>
    <w:rsid w:val="002806B9"/>
    <w:rsid w:val="002A1E1E"/>
    <w:rsid w:val="002B5F38"/>
    <w:rsid w:val="002D4D23"/>
    <w:rsid w:val="002E7797"/>
    <w:rsid w:val="0030232B"/>
    <w:rsid w:val="00307E3D"/>
    <w:rsid w:val="00311904"/>
    <w:rsid w:val="00330C4B"/>
    <w:rsid w:val="00344504"/>
    <w:rsid w:val="00362F64"/>
    <w:rsid w:val="00392513"/>
    <w:rsid w:val="003C3DFA"/>
    <w:rsid w:val="003C7F18"/>
    <w:rsid w:val="003D6F51"/>
    <w:rsid w:val="003E2F44"/>
    <w:rsid w:val="003E6869"/>
    <w:rsid w:val="003F02DE"/>
    <w:rsid w:val="004017DC"/>
    <w:rsid w:val="0040556F"/>
    <w:rsid w:val="004076EC"/>
    <w:rsid w:val="00422B74"/>
    <w:rsid w:val="00434638"/>
    <w:rsid w:val="00436FC8"/>
    <w:rsid w:val="00436FDE"/>
    <w:rsid w:val="00460B3B"/>
    <w:rsid w:val="004627E8"/>
    <w:rsid w:val="00463622"/>
    <w:rsid w:val="00475792"/>
    <w:rsid w:val="00485428"/>
    <w:rsid w:val="004A1E5F"/>
    <w:rsid w:val="004A707D"/>
    <w:rsid w:val="004B08F8"/>
    <w:rsid w:val="004D3CF9"/>
    <w:rsid w:val="00500CFD"/>
    <w:rsid w:val="005031A7"/>
    <w:rsid w:val="00506080"/>
    <w:rsid w:val="00506B7C"/>
    <w:rsid w:val="00510C75"/>
    <w:rsid w:val="00520F03"/>
    <w:rsid w:val="005302A0"/>
    <w:rsid w:val="00552AB7"/>
    <w:rsid w:val="005670B8"/>
    <w:rsid w:val="00580601"/>
    <w:rsid w:val="00586EDF"/>
    <w:rsid w:val="005A542D"/>
    <w:rsid w:val="005B26B3"/>
    <w:rsid w:val="005B5D31"/>
    <w:rsid w:val="005B7AC0"/>
    <w:rsid w:val="005F1124"/>
    <w:rsid w:val="005F38EC"/>
    <w:rsid w:val="005F4390"/>
    <w:rsid w:val="00601E5C"/>
    <w:rsid w:val="00622EE0"/>
    <w:rsid w:val="0062473F"/>
    <w:rsid w:val="00635170"/>
    <w:rsid w:val="00643382"/>
    <w:rsid w:val="006442FF"/>
    <w:rsid w:val="00645ADD"/>
    <w:rsid w:val="00661C55"/>
    <w:rsid w:val="006709EA"/>
    <w:rsid w:val="00674B0A"/>
    <w:rsid w:val="00682679"/>
    <w:rsid w:val="0069299E"/>
    <w:rsid w:val="00694035"/>
    <w:rsid w:val="006A3E79"/>
    <w:rsid w:val="006B298D"/>
    <w:rsid w:val="006C7030"/>
    <w:rsid w:val="006E0A51"/>
    <w:rsid w:val="006F450F"/>
    <w:rsid w:val="0070646F"/>
    <w:rsid w:val="00712ED8"/>
    <w:rsid w:val="007159AA"/>
    <w:rsid w:val="00720093"/>
    <w:rsid w:val="00726C59"/>
    <w:rsid w:val="00747773"/>
    <w:rsid w:val="0076140F"/>
    <w:rsid w:val="00775D74"/>
    <w:rsid w:val="00786365"/>
    <w:rsid w:val="00792FCC"/>
    <w:rsid w:val="007A427D"/>
    <w:rsid w:val="007B51F1"/>
    <w:rsid w:val="007B7260"/>
    <w:rsid w:val="007D34C5"/>
    <w:rsid w:val="007E0D99"/>
    <w:rsid w:val="007E11E0"/>
    <w:rsid w:val="008002E5"/>
    <w:rsid w:val="008040CD"/>
    <w:rsid w:val="00805025"/>
    <w:rsid w:val="0081661D"/>
    <w:rsid w:val="00821FAA"/>
    <w:rsid w:val="00835A2F"/>
    <w:rsid w:val="008462B6"/>
    <w:rsid w:val="00862F8F"/>
    <w:rsid w:val="00877C89"/>
    <w:rsid w:val="00881495"/>
    <w:rsid w:val="00882629"/>
    <w:rsid w:val="008855AE"/>
    <w:rsid w:val="0089000F"/>
    <w:rsid w:val="00890BE1"/>
    <w:rsid w:val="008B2958"/>
    <w:rsid w:val="008C12A5"/>
    <w:rsid w:val="008D49BB"/>
    <w:rsid w:val="008E272C"/>
    <w:rsid w:val="008E31CE"/>
    <w:rsid w:val="008F7D3B"/>
    <w:rsid w:val="009005DE"/>
    <w:rsid w:val="00904FA8"/>
    <w:rsid w:val="00911D3E"/>
    <w:rsid w:val="0094621D"/>
    <w:rsid w:val="00946B2C"/>
    <w:rsid w:val="00954B45"/>
    <w:rsid w:val="00972F34"/>
    <w:rsid w:val="00985CC2"/>
    <w:rsid w:val="009863DE"/>
    <w:rsid w:val="00991856"/>
    <w:rsid w:val="00994B1A"/>
    <w:rsid w:val="009A315C"/>
    <w:rsid w:val="009A33DC"/>
    <w:rsid w:val="009C210A"/>
    <w:rsid w:val="009E0A0F"/>
    <w:rsid w:val="009E7102"/>
    <w:rsid w:val="00A01AB4"/>
    <w:rsid w:val="00A06F86"/>
    <w:rsid w:val="00A101F0"/>
    <w:rsid w:val="00A22F27"/>
    <w:rsid w:val="00A24CFA"/>
    <w:rsid w:val="00A3747E"/>
    <w:rsid w:val="00A41406"/>
    <w:rsid w:val="00A51095"/>
    <w:rsid w:val="00A53E6B"/>
    <w:rsid w:val="00A53EF9"/>
    <w:rsid w:val="00A941F6"/>
    <w:rsid w:val="00AB60A3"/>
    <w:rsid w:val="00AF152C"/>
    <w:rsid w:val="00B0537F"/>
    <w:rsid w:val="00B07449"/>
    <w:rsid w:val="00B16214"/>
    <w:rsid w:val="00B21FDC"/>
    <w:rsid w:val="00B41228"/>
    <w:rsid w:val="00B42D39"/>
    <w:rsid w:val="00B46770"/>
    <w:rsid w:val="00B60DC3"/>
    <w:rsid w:val="00B65C06"/>
    <w:rsid w:val="00B65EB1"/>
    <w:rsid w:val="00B73705"/>
    <w:rsid w:val="00B81A73"/>
    <w:rsid w:val="00B93856"/>
    <w:rsid w:val="00BA641A"/>
    <w:rsid w:val="00BC0DB7"/>
    <w:rsid w:val="00BC26CB"/>
    <w:rsid w:val="00BF103A"/>
    <w:rsid w:val="00BF2637"/>
    <w:rsid w:val="00C031C8"/>
    <w:rsid w:val="00C16FA0"/>
    <w:rsid w:val="00C24330"/>
    <w:rsid w:val="00C33E75"/>
    <w:rsid w:val="00C415AC"/>
    <w:rsid w:val="00C41C0A"/>
    <w:rsid w:val="00C622AA"/>
    <w:rsid w:val="00C62ABC"/>
    <w:rsid w:val="00C75F42"/>
    <w:rsid w:val="00C86F1A"/>
    <w:rsid w:val="00C94D88"/>
    <w:rsid w:val="00C97EC7"/>
    <w:rsid w:val="00CA1225"/>
    <w:rsid w:val="00CA631D"/>
    <w:rsid w:val="00CB525B"/>
    <w:rsid w:val="00CC2F68"/>
    <w:rsid w:val="00CE1CAA"/>
    <w:rsid w:val="00CE57A2"/>
    <w:rsid w:val="00CF1B95"/>
    <w:rsid w:val="00CF2694"/>
    <w:rsid w:val="00D10312"/>
    <w:rsid w:val="00D24215"/>
    <w:rsid w:val="00D31A33"/>
    <w:rsid w:val="00D34569"/>
    <w:rsid w:val="00D34D6C"/>
    <w:rsid w:val="00D40AB2"/>
    <w:rsid w:val="00D43039"/>
    <w:rsid w:val="00D47C26"/>
    <w:rsid w:val="00D5068F"/>
    <w:rsid w:val="00D560FE"/>
    <w:rsid w:val="00D733D4"/>
    <w:rsid w:val="00D74C06"/>
    <w:rsid w:val="00DA01C8"/>
    <w:rsid w:val="00DA1F66"/>
    <w:rsid w:val="00DA5720"/>
    <w:rsid w:val="00DD03DC"/>
    <w:rsid w:val="00DD2F66"/>
    <w:rsid w:val="00DD61E5"/>
    <w:rsid w:val="00DF2222"/>
    <w:rsid w:val="00E12CFF"/>
    <w:rsid w:val="00E34AFE"/>
    <w:rsid w:val="00E3728E"/>
    <w:rsid w:val="00E525D6"/>
    <w:rsid w:val="00E878BC"/>
    <w:rsid w:val="00E90053"/>
    <w:rsid w:val="00EE0AB4"/>
    <w:rsid w:val="00EE221C"/>
    <w:rsid w:val="00EF2056"/>
    <w:rsid w:val="00F1046B"/>
    <w:rsid w:val="00F46D1C"/>
    <w:rsid w:val="00F508EA"/>
    <w:rsid w:val="00F834E6"/>
    <w:rsid w:val="00FB0DFB"/>
    <w:rsid w:val="00FB3192"/>
    <w:rsid w:val="00FB6651"/>
    <w:rsid w:val="00FD329D"/>
    <w:rsid w:val="00FD606E"/>
    <w:rsid w:val="00FD6B23"/>
    <w:rsid w:val="00FE1C72"/>
    <w:rsid w:val="00FE3385"/>
    <w:rsid w:val="00FF750E"/>
    <w:rsid w:val="0115197D"/>
    <w:rsid w:val="025A76F2"/>
    <w:rsid w:val="045B7968"/>
    <w:rsid w:val="045F402D"/>
    <w:rsid w:val="05DF2F66"/>
    <w:rsid w:val="06C41FC7"/>
    <w:rsid w:val="071D0DCD"/>
    <w:rsid w:val="078D7EC3"/>
    <w:rsid w:val="084E42F4"/>
    <w:rsid w:val="0EA54EB3"/>
    <w:rsid w:val="0F4667A9"/>
    <w:rsid w:val="11CF305B"/>
    <w:rsid w:val="12275FB9"/>
    <w:rsid w:val="177A76DA"/>
    <w:rsid w:val="19702791"/>
    <w:rsid w:val="1AC77BA8"/>
    <w:rsid w:val="1B1E1106"/>
    <w:rsid w:val="1FD64820"/>
    <w:rsid w:val="2082039A"/>
    <w:rsid w:val="232102B1"/>
    <w:rsid w:val="23B13BCE"/>
    <w:rsid w:val="27A24E6D"/>
    <w:rsid w:val="2B0667E5"/>
    <w:rsid w:val="2D1069BF"/>
    <w:rsid w:val="2D356C88"/>
    <w:rsid w:val="30432964"/>
    <w:rsid w:val="307F0CE5"/>
    <w:rsid w:val="385042AD"/>
    <w:rsid w:val="3D0D5368"/>
    <w:rsid w:val="3D376C6C"/>
    <w:rsid w:val="3EB43B85"/>
    <w:rsid w:val="3F3A763C"/>
    <w:rsid w:val="40310BD9"/>
    <w:rsid w:val="41970A1B"/>
    <w:rsid w:val="43B96C8A"/>
    <w:rsid w:val="47C828FC"/>
    <w:rsid w:val="49412460"/>
    <w:rsid w:val="495E4AE2"/>
    <w:rsid w:val="4B6F3920"/>
    <w:rsid w:val="4E6B650D"/>
    <w:rsid w:val="4F5765DA"/>
    <w:rsid w:val="4FC60E49"/>
    <w:rsid w:val="5062057A"/>
    <w:rsid w:val="54B716A8"/>
    <w:rsid w:val="55143370"/>
    <w:rsid w:val="55C0633B"/>
    <w:rsid w:val="5741384D"/>
    <w:rsid w:val="57874923"/>
    <w:rsid w:val="5A5C65A3"/>
    <w:rsid w:val="5B975FFB"/>
    <w:rsid w:val="5DFC2EE4"/>
    <w:rsid w:val="5EC46BCE"/>
    <w:rsid w:val="5F577056"/>
    <w:rsid w:val="63373E6D"/>
    <w:rsid w:val="63AD6150"/>
    <w:rsid w:val="66DF3305"/>
    <w:rsid w:val="69602520"/>
    <w:rsid w:val="6B4A615E"/>
    <w:rsid w:val="6BAC4F61"/>
    <w:rsid w:val="6C451AE2"/>
    <w:rsid w:val="6D837F22"/>
    <w:rsid w:val="6EBF2FAA"/>
    <w:rsid w:val="70B473F3"/>
    <w:rsid w:val="72E32E4B"/>
    <w:rsid w:val="748C6E84"/>
    <w:rsid w:val="768C6709"/>
    <w:rsid w:val="76A117CB"/>
    <w:rsid w:val="77D26970"/>
    <w:rsid w:val="787C669B"/>
    <w:rsid w:val="793634E1"/>
    <w:rsid w:val="7B4250F4"/>
    <w:rsid w:val="7C8C3EE2"/>
    <w:rsid w:val="7F21373B"/>
    <w:rsid w:val="7F8818F0"/>
  </w:rsids>
  <m:mathPr>
    <m:lMargin m:val="0"/>
    <m:mathFont m:val="Cambria Math"/>
    <m:rMargin m:val="0"/>
    <m:brkBin m:val="before"/>
    <m:brkBinSub m:val="--"/>
    <m:defJc m:val="centerGroup"/>
    <m:intLim m:val="subSup"/>
    <m:naryLim m:val="undOvr"/>
    <m:smallFrac m:val="0"/>
    <m:dispDef/>
    <m:wrapRight m:val="1"/>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20" w:after="120"/>
      <w:outlineLvl w:val="1"/>
    </w:pPr>
    <w:rPr>
      <w:rFonts w:ascii="Arial" w:hAnsi="Arial"/>
      <w:b/>
      <w:kern w:val="0"/>
      <w:sz w:val="28"/>
      <w:szCs w:val="20"/>
    </w:rPr>
  </w:style>
  <w:style w:type="paragraph" w:styleId="3">
    <w:name w:val="heading 3"/>
    <w:next w:val="1"/>
    <w:unhideWhenUsed/>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4">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0"/>
    <w:pPr>
      <w:widowControl/>
      <w:overflowPunct w:val="0"/>
      <w:autoSpaceDE w:val="0"/>
      <w:autoSpaceDN w:val="0"/>
      <w:adjustRightInd w:val="0"/>
      <w:spacing w:after="120"/>
      <w:jc w:val="left"/>
      <w:textAlignment w:val="baseline"/>
    </w:pPr>
    <w:rPr>
      <w:kern w:val="0"/>
      <w:sz w:val="20"/>
      <w:szCs w:val="20"/>
      <w:lang w:val="en-GB"/>
    </w:rPr>
  </w:style>
  <w:style w:type="paragraph" w:styleId="5">
    <w:name w:val="Body Text Indent"/>
    <w:basedOn w:val="1"/>
    <w:link w:val="22"/>
    <w:semiHidden/>
    <w:qFormat/>
    <w:uiPriority w:val="0"/>
    <w:pPr>
      <w:snapToGrid w:val="0"/>
      <w:spacing w:line="320" w:lineRule="atLeast"/>
      <w:ind w:firstLine="570"/>
    </w:pPr>
    <w:rPr>
      <w:sz w:val="24"/>
      <w:szCs w:val="20"/>
    </w:rPr>
  </w:style>
  <w:style w:type="paragraph" w:styleId="6">
    <w:name w:val="Plain Text"/>
    <w:basedOn w:val="1"/>
    <w:link w:val="20"/>
    <w:qFormat/>
    <w:uiPriority w:val="0"/>
    <w:rPr>
      <w:rFonts w:ascii="宋体" w:hAnsi="Plotter"/>
      <w:szCs w:val="20"/>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21"/>
    <w:unhideWhenUsed/>
    <w:qFormat/>
    <w:uiPriority w:val="0"/>
    <w:pPr>
      <w:pBdr>
        <w:bottom w:val="thinThickSmallGap" w:color="548DD4" w:sz="18" w:space="1"/>
      </w:pBdr>
      <w:tabs>
        <w:tab w:val="center" w:pos="4153"/>
        <w:tab w:val="right" w:pos="8306"/>
      </w:tabs>
      <w:snapToGrid w:val="0"/>
      <w:jc w:val="center"/>
    </w:pPr>
    <w:rPr>
      <w:rFonts w:ascii="Calibri" w:hAnsi="Calibri"/>
      <w:sz w:val="18"/>
      <w:szCs w:val="18"/>
    </w:rPr>
  </w:style>
  <w:style w:type="paragraph" w:styleId="11">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index 1"/>
    <w:basedOn w:val="1"/>
    <w:next w:val="1"/>
    <w:semiHidden/>
    <w:qFormat/>
    <w:uiPriority w:val="0"/>
  </w:style>
  <w:style w:type="character" w:styleId="15">
    <w:name w:val="page number"/>
    <w:basedOn w:val="14"/>
    <w:qFormat/>
    <w:uiPriority w:val="0"/>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Char"/>
    <w:basedOn w:val="1"/>
    <w:qFormat/>
    <w:uiPriority w:val="0"/>
    <w:pPr>
      <w:adjustRightInd w:val="0"/>
      <w:snapToGrid w:val="0"/>
      <w:spacing w:line="360" w:lineRule="auto"/>
      <w:ind w:firstLine="200" w:firstLineChars="200"/>
      <w:jc w:val="left"/>
    </w:pPr>
    <w:rPr>
      <w:rFonts w:ascii="仿宋_GB2312" w:hAnsi="仿宋_GB2312" w:eastAsia="仿宋_GB2312" w:cs="宋体"/>
      <w:sz w:val="24"/>
    </w:rPr>
  </w:style>
  <w:style w:type="paragraph" w:customStyle="1" w:styleId="19">
    <w:name w:val="可研正文"/>
    <w:basedOn w:val="1"/>
    <w:qFormat/>
    <w:uiPriority w:val="0"/>
    <w:pPr>
      <w:adjustRightInd w:val="0"/>
      <w:spacing w:line="312" w:lineRule="auto"/>
      <w:ind w:firstLine="601"/>
      <w:jc w:val="left"/>
      <w:textAlignment w:val="baseline"/>
    </w:pPr>
    <w:rPr>
      <w:rFonts w:ascii="Arial" w:hAnsi="Arial" w:eastAsia="楷体" w:cs="Arial"/>
      <w:spacing w:val="20"/>
      <w:kern w:val="0"/>
      <w:sz w:val="27"/>
      <w:szCs w:val="27"/>
    </w:rPr>
  </w:style>
  <w:style w:type="character" w:customStyle="1" w:styleId="20">
    <w:name w:val="纯文本 字符"/>
    <w:basedOn w:val="14"/>
    <w:link w:val="6"/>
    <w:qFormat/>
    <w:uiPriority w:val="0"/>
    <w:rPr>
      <w:rFonts w:ascii="宋体" w:hAnsi="Plotter" w:eastAsia="宋体"/>
      <w:kern w:val="2"/>
      <w:sz w:val="21"/>
      <w:lang w:val="en-US" w:eastAsia="zh-CN" w:bidi="ar-SA"/>
    </w:rPr>
  </w:style>
  <w:style w:type="character" w:customStyle="1" w:styleId="21">
    <w:name w:val="页眉 字符"/>
    <w:basedOn w:val="14"/>
    <w:link w:val="10"/>
    <w:qFormat/>
    <w:uiPriority w:val="0"/>
    <w:rPr>
      <w:rFonts w:ascii="Calibri" w:hAnsi="Calibri" w:eastAsia="宋体"/>
      <w:kern w:val="2"/>
      <w:sz w:val="18"/>
      <w:szCs w:val="18"/>
      <w:lang w:val="en-US" w:eastAsia="zh-CN" w:bidi="ar-SA"/>
    </w:rPr>
  </w:style>
  <w:style w:type="character" w:customStyle="1" w:styleId="22">
    <w:name w:val="正文文本缩进 字符"/>
    <w:basedOn w:val="14"/>
    <w:link w:val="5"/>
    <w:semiHidden/>
    <w:qFormat/>
    <w:uiPriority w:val="0"/>
    <w:rPr>
      <w:rFonts w:eastAsia="宋体"/>
      <w:kern w:val="2"/>
      <w:sz w:val="24"/>
      <w:lang w:val="en-US" w:eastAsia="zh-CN" w:bidi="ar-SA"/>
    </w:rPr>
  </w:style>
  <w:style w:type="character" w:customStyle="1" w:styleId="23">
    <w:name w:val="font01"/>
    <w:basedOn w:val="14"/>
    <w:qFormat/>
    <w:uiPriority w:val="0"/>
    <w:rPr>
      <w:rFonts w:ascii="font-weight : 400" w:hAnsi="font-weight : 400" w:eastAsia="font-weight : 400" w:cs="font-weight : 400"/>
      <w:color w:val="000000"/>
      <w:sz w:val="22"/>
      <w:szCs w:val="22"/>
      <w:u w:val="none"/>
    </w:rPr>
  </w:style>
  <w:style w:type="character" w:customStyle="1" w:styleId="24">
    <w:name w:val="font21"/>
    <w:basedOn w:val="14"/>
    <w:qFormat/>
    <w:uiPriority w:val="0"/>
    <w:rPr>
      <w:rFonts w:hint="eastAsia" w:ascii="宋体" w:hAnsi="宋体" w:eastAsia="宋体" w:cs="宋体"/>
      <w:color w:val="000000"/>
      <w:sz w:val="24"/>
      <w:szCs w:val="24"/>
      <w:u w:val="none"/>
    </w:rPr>
  </w:style>
  <w:style w:type="character" w:customStyle="1" w:styleId="25">
    <w:name w:val="font11"/>
    <w:basedOn w:val="14"/>
    <w:qFormat/>
    <w:uiPriority w:val="0"/>
    <w:rPr>
      <w:rFonts w:hint="default" w:ascii="等线" w:hAnsi="等线" w:eastAsia="等线" w:cs="等线"/>
      <w:color w:val="000000"/>
      <w:sz w:val="22"/>
      <w:szCs w:val="22"/>
      <w:u w:val="none"/>
    </w:rPr>
  </w:style>
  <w:style w:type="paragraph" w:customStyle="1" w:styleId="26">
    <w:name w:val="正文文本1"/>
    <w:basedOn w:val="1"/>
    <w:qFormat/>
    <w:uiPriority w:val="0"/>
    <w:pPr>
      <w:spacing w:line="442" w:lineRule="auto"/>
      <w:ind w:firstLine="400" w:firstLineChars="200"/>
    </w:pPr>
    <w:rPr>
      <w:rFonts w:ascii="宋体" w:hAnsi="宋体" w:cs="宋体"/>
      <w:sz w:val="36"/>
      <w:szCs w:val="36"/>
    </w:r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 w:type="paragraph" w:customStyle="1" w:styleId="28">
    <w:name w:val="_Style 2"/>
    <w:basedOn w:val="1"/>
    <w:qFormat/>
    <w:uiPriority w:val="34"/>
    <w:pPr>
      <w:ind w:firstLine="420" w:firstLineChars="200"/>
    </w:pPr>
  </w:style>
  <w:style w:type="paragraph" w:customStyle="1" w:styleId="2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6b3f058c-1e78-49a9-b425-a35883a9e4ba\&#22806;&#21253;&#39033;&#30446;&#20998;&#21253;&#25307;&#26631;&#25991;&#20214;.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BB148-C216-4502-965F-28D07E725534}">
  <ds:schemaRefs/>
</ds:datastoreItem>
</file>

<file path=docProps/app.xml><?xml version="1.0" encoding="utf-8"?>
<Properties xmlns="http://schemas.openxmlformats.org/officeDocument/2006/extended-properties" xmlns:vt="http://schemas.openxmlformats.org/officeDocument/2006/docPropsVTypes">
  <Template>外包项目分包招标文件</Template>
  <Pages>38</Pages>
  <Words>19979</Words>
  <Characters>21154</Characters>
  <Lines>150</Lines>
  <Paragraphs>42</Paragraphs>
  <ScaleCrop>false</ScaleCrop>
  <LinksUpToDate>false</LinksUpToDate>
  <CharactersWithSpaces>22278</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2021-09-04T13:09:00Z</dcterms:created>
  <cp:lastPrinted>2023-07-06T11:03:00Z</cp:lastPrinted>
  <dcterms:modified xsi:type="dcterms:W3CDTF">2025-11-26T03:33:00Z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KSOTemplateUUID">
    <vt:lpwstr>v1.0_mb_K7mBW9hoI3B0nklAYmNgsw==</vt:lpwstr>
  </property>
  <property fmtid="{D5CDD505-2E9C-101B-9397-08002B2CF9AE}" pid="4" name="ICV">
    <vt:lpwstr>574A105AE729465AA720C0D61F21DFA7_13</vt:lpwstr>
  </property>
</Properties>
</file>